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80793" w14:textId="5D4868CE" w:rsidR="00F02C5D" w:rsidRDefault="00715248">
      <w:pPr>
        <w:jc w:val="center"/>
        <w:rPr>
          <w:sz w:val="32"/>
          <w:szCs w:val="32"/>
        </w:rPr>
      </w:pPr>
      <w:r>
        <w:rPr>
          <w:noProof/>
        </w:rPr>
        <w:drawing>
          <wp:anchor distT="0" distB="0" distL="114300" distR="114300" simplePos="0" relativeHeight="251658240" behindDoc="0" locked="0" layoutInCell="1" allowOverlap="1" wp14:anchorId="3DE9980E" wp14:editId="6AF2E455">
            <wp:simplePos x="0" y="0"/>
            <wp:positionH relativeFrom="column">
              <wp:posOffset>658091</wp:posOffset>
            </wp:positionH>
            <wp:positionV relativeFrom="paragraph">
              <wp:posOffset>346</wp:posOffset>
            </wp:positionV>
            <wp:extent cx="5486400" cy="1115568"/>
            <wp:effectExtent l="0" t="0" r="0" b="2540"/>
            <wp:wrapSquare wrapText="bothSides"/>
            <wp:docPr id="1469779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79829" name="Picture 1469779829"/>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568"/>
                    </a:xfrm>
                    <a:prstGeom prst="rect">
                      <a:avLst/>
                    </a:prstGeom>
                  </pic:spPr>
                </pic:pic>
              </a:graphicData>
            </a:graphic>
            <wp14:sizeRelH relativeFrom="page">
              <wp14:pctWidth>0</wp14:pctWidth>
            </wp14:sizeRelH>
            <wp14:sizeRelV relativeFrom="page">
              <wp14:pctHeight>0</wp14:pctHeight>
            </wp14:sizeRelV>
          </wp:anchor>
        </w:drawing>
      </w:r>
    </w:p>
    <w:p w14:paraId="6BD80794" w14:textId="77777777" w:rsidR="00F02C5D" w:rsidRDefault="00F02C5D">
      <w:pPr>
        <w:pStyle w:val="Heading1"/>
        <w:spacing w:before="0" w:after="0"/>
      </w:pPr>
    </w:p>
    <w:p w14:paraId="6BD80795" w14:textId="77777777" w:rsidR="00F02C5D" w:rsidRDefault="00F02C5D">
      <w:pPr>
        <w:pStyle w:val="Heading1"/>
        <w:spacing w:before="0" w:after="0"/>
        <w:jc w:val="center"/>
      </w:pPr>
    </w:p>
    <w:p w14:paraId="6BD80796" w14:textId="77777777" w:rsidR="00F02C5D" w:rsidRDefault="00F02C5D">
      <w:pPr>
        <w:pStyle w:val="Heading1"/>
        <w:spacing w:before="0" w:after="0"/>
        <w:jc w:val="center"/>
        <w:rPr>
          <w:b/>
        </w:rPr>
      </w:pPr>
    </w:p>
    <w:p w14:paraId="6BD80797" w14:textId="77777777" w:rsidR="00F02C5D" w:rsidRDefault="00CD41C7">
      <w:pPr>
        <w:pStyle w:val="Heading1"/>
        <w:spacing w:before="0" w:after="0"/>
        <w:jc w:val="center"/>
        <w:rPr>
          <w:b/>
        </w:rPr>
      </w:pPr>
      <w:r>
        <w:rPr>
          <w:b/>
        </w:rPr>
        <w:t>Principles of Scientific Writing</w:t>
      </w:r>
    </w:p>
    <w:p w14:paraId="6BD80798" w14:textId="77777777" w:rsidR="00F02C5D" w:rsidRDefault="00F02C5D">
      <w:pPr>
        <w:jc w:val="center"/>
        <w:rPr>
          <w:b/>
        </w:rPr>
      </w:pPr>
    </w:p>
    <w:p w14:paraId="6BD80799" w14:textId="77777777" w:rsidR="00F02C5D" w:rsidRDefault="00CD41C7">
      <w:pPr>
        <w:rPr>
          <w:sz w:val="24"/>
          <w:szCs w:val="24"/>
        </w:rPr>
      </w:pPr>
      <w:r>
        <w:rPr>
          <w:sz w:val="24"/>
          <w:szCs w:val="24"/>
        </w:rPr>
        <w:t xml:space="preserve">Scientific writing follows certain conventions related to format, citation, design, voice, tense, concision and organization that may differ from writing in other contexts. The best way to learn these conventions is to read representative samples (published or otherwise) within each discipline. Although every audience—be it a peer-reviewed journal, professional organization, or academic search committee—has unique expectations and demands, the following advice applies to most scientific writing. </w:t>
      </w:r>
    </w:p>
    <w:p w14:paraId="6BD8079A" w14:textId="63A78188" w:rsidR="00F02C5D" w:rsidRDefault="00CD41C7">
      <w:pPr>
        <w:pStyle w:val="Heading2"/>
        <w:rPr>
          <w:b/>
        </w:rPr>
      </w:pPr>
      <w:bookmarkStart w:id="0" w:name="_p4qn7b8jhcxb" w:colFirst="0" w:colLast="0"/>
      <w:bookmarkEnd w:id="0"/>
      <w:r>
        <w:rPr>
          <w:b/>
        </w:rPr>
        <w:t>Present and organize information in the correct format</w:t>
      </w:r>
    </w:p>
    <w:p w14:paraId="6BD8079C" w14:textId="7552A7D7" w:rsidR="00F02C5D" w:rsidRDefault="00CD41C7" w:rsidP="00CD41C7">
      <w:pPr>
        <w:rPr>
          <w:sz w:val="24"/>
          <w:szCs w:val="24"/>
        </w:rPr>
      </w:pPr>
      <w:r>
        <w:rPr>
          <w:sz w:val="24"/>
          <w:szCs w:val="24"/>
        </w:rPr>
        <w:t xml:space="preserve">Readers expect information in a certain order under specified headings. Most article manuscripts and theses follow the </w:t>
      </w:r>
      <w:proofErr w:type="spellStart"/>
      <w:r>
        <w:rPr>
          <w:sz w:val="24"/>
          <w:szCs w:val="24"/>
        </w:rPr>
        <w:t>IMRaD</w:t>
      </w:r>
      <w:proofErr w:type="spellEnd"/>
      <w:r>
        <w:rPr>
          <w:sz w:val="24"/>
          <w:szCs w:val="24"/>
        </w:rPr>
        <w:t xml:space="preserve"> format:</w:t>
      </w:r>
    </w:p>
    <w:p w14:paraId="6BD8079D" w14:textId="77777777" w:rsidR="00F02C5D" w:rsidRDefault="00CD41C7" w:rsidP="00CD41C7">
      <w:pPr>
        <w:numPr>
          <w:ilvl w:val="0"/>
          <w:numId w:val="5"/>
        </w:numPr>
        <w:rPr>
          <w:sz w:val="24"/>
          <w:szCs w:val="24"/>
        </w:rPr>
      </w:pPr>
      <w:r>
        <w:rPr>
          <w:sz w:val="24"/>
          <w:szCs w:val="24"/>
        </w:rPr>
        <w:t>Introduction, Methodology, Results and Discussion</w:t>
      </w:r>
    </w:p>
    <w:p w14:paraId="6BD8079E" w14:textId="77777777" w:rsidR="00F02C5D" w:rsidRDefault="00CD41C7" w:rsidP="00CD41C7">
      <w:pPr>
        <w:numPr>
          <w:ilvl w:val="0"/>
          <w:numId w:val="5"/>
        </w:numPr>
        <w:rPr>
          <w:sz w:val="24"/>
          <w:szCs w:val="24"/>
        </w:rPr>
      </w:pPr>
      <w:r>
        <w:rPr>
          <w:sz w:val="24"/>
          <w:szCs w:val="24"/>
        </w:rPr>
        <w:t>Some documents contain a Literature Review after the Introduction</w:t>
      </w:r>
    </w:p>
    <w:p w14:paraId="6BD8079F" w14:textId="77777777" w:rsidR="00F02C5D" w:rsidRDefault="00CD41C7" w:rsidP="00CD41C7">
      <w:pPr>
        <w:rPr>
          <w:sz w:val="24"/>
          <w:szCs w:val="24"/>
        </w:rPr>
      </w:pPr>
      <w:r>
        <w:rPr>
          <w:sz w:val="24"/>
          <w:szCs w:val="24"/>
        </w:rPr>
        <w:t xml:space="preserve">Reports, proposals and memos use a much different organizational logic </w:t>
      </w:r>
    </w:p>
    <w:p w14:paraId="6BD807A0" w14:textId="77777777" w:rsidR="00F02C5D" w:rsidRDefault="00CD41C7" w:rsidP="00CD41C7">
      <w:pPr>
        <w:numPr>
          <w:ilvl w:val="0"/>
          <w:numId w:val="5"/>
        </w:numPr>
        <w:rPr>
          <w:sz w:val="24"/>
          <w:szCs w:val="24"/>
        </w:rPr>
      </w:pPr>
      <w:r>
        <w:rPr>
          <w:sz w:val="24"/>
          <w:szCs w:val="24"/>
        </w:rPr>
        <w:t xml:space="preserve">Policy Recommendation Memos, for example, state all recommendations in the first paragraph, followed by rationale paragraphs, a Case Summary, often a Feasibility section, etc. </w:t>
      </w:r>
    </w:p>
    <w:p w14:paraId="6BD807A1" w14:textId="0DEDEC14" w:rsidR="00F02C5D" w:rsidRDefault="00CD41C7">
      <w:pPr>
        <w:pStyle w:val="Heading2"/>
        <w:rPr>
          <w:b/>
        </w:rPr>
      </w:pPr>
      <w:bookmarkStart w:id="1" w:name="_yc6mg1keacuh" w:colFirst="0" w:colLast="0"/>
      <w:bookmarkEnd w:id="1"/>
      <w:r>
        <w:rPr>
          <w:b/>
        </w:rPr>
        <w:t>Use the correct citation style</w:t>
      </w:r>
    </w:p>
    <w:p w14:paraId="6BD807A2" w14:textId="77777777" w:rsidR="00F02C5D" w:rsidRDefault="00CD41C7" w:rsidP="00CD41C7">
      <w:pPr>
        <w:rPr>
          <w:sz w:val="24"/>
          <w:szCs w:val="24"/>
        </w:rPr>
      </w:pPr>
      <w:r>
        <w:rPr>
          <w:sz w:val="24"/>
          <w:szCs w:val="24"/>
        </w:rPr>
        <w:t>Though many journals maintain modified systems of citation and reference, most scientific writing follows one of three citation styles:</w:t>
      </w:r>
    </w:p>
    <w:p w14:paraId="6BD807A3" w14:textId="77777777" w:rsidR="00F02C5D" w:rsidRDefault="00CD41C7">
      <w:pPr>
        <w:numPr>
          <w:ilvl w:val="0"/>
          <w:numId w:val="7"/>
        </w:numPr>
        <w:rPr>
          <w:sz w:val="24"/>
          <w:szCs w:val="24"/>
        </w:rPr>
      </w:pPr>
      <w:r>
        <w:rPr>
          <w:sz w:val="24"/>
          <w:szCs w:val="24"/>
        </w:rPr>
        <w:t>AMA (American Medical Association)</w:t>
      </w:r>
    </w:p>
    <w:p w14:paraId="6BD807A4" w14:textId="77777777" w:rsidR="00F02C5D" w:rsidRDefault="00CD41C7">
      <w:pPr>
        <w:numPr>
          <w:ilvl w:val="0"/>
          <w:numId w:val="7"/>
        </w:numPr>
        <w:rPr>
          <w:sz w:val="24"/>
          <w:szCs w:val="24"/>
        </w:rPr>
      </w:pPr>
      <w:r>
        <w:rPr>
          <w:sz w:val="24"/>
          <w:szCs w:val="24"/>
        </w:rPr>
        <w:t xml:space="preserve">APA (American Psychological Association) </w:t>
      </w:r>
    </w:p>
    <w:p w14:paraId="6BD807A5" w14:textId="77777777" w:rsidR="00F02C5D" w:rsidRDefault="00CD41C7">
      <w:pPr>
        <w:numPr>
          <w:ilvl w:val="0"/>
          <w:numId w:val="7"/>
        </w:numPr>
        <w:rPr>
          <w:sz w:val="24"/>
          <w:szCs w:val="24"/>
        </w:rPr>
      </w:pPr>
      <w:r>
        <w:rPr>
          <w:sz w:val="24"/>
          <w:szCs w:val="24"/>
        </w:rPr>
        <w:t>CSE (Council of Science Editors)</w:t>
      </w:r>
    </w:p>
    <w:p w14:paraId="6BD807A6" w14:textId="7B866D17" w:rsidR="00F02C5D" w:rsidRDefault="00CD41C7">
      <w:pPr>
        <w:pStyle w:val="Heading2"/>
        <w:rPr>
          <w:b/>
        </w:rPr>
      </w:pPr>
      <w:bookmarkStart w:id="2" w:name="_hytpvgnlyndt" w:colFirst="0" w:colLast="0"/>
      <w:bookmarkEnd w:id="2"/>
      <w:r>
        <w:rPr>
          <w:b/>
        </w:rPr>
        <w:t>Use direct quotations sparingly</w:t>
      </w:r>
    </w:p>
    <w:p w14:paraId="6BD807A7" w14:textId="77777777" w:rsidR="00F02C5D" w:rsidRDefault="00CD41C7">
      <w:pPr>
        <w:numPr>
          <w:ilvl w:val="0"/>
          <w:numId w:val="8"/>
        </w:numPr>
        <w:rPr>
          <w:sz w:val="24"/>
          <w:szCs w:val="24"/>
        </w:rPr>
      </w:pPr>
      <w:r>
        <w:rPr>
          <w:sz w:val="24"/>
          <w:szCs w:val="24"/>
        </w:rPr>
        <w:t>Paraphrasing demonstrates comprehension of source material and the ability to concisely synthesize it with one’s own ideas</w:t>
      </w:r>
    </w:p>
    <w:p w14:paraId="6BD807A8" w14:textId="77777777" w:rsidR="00F02C5D" w:rsidRDefault="00CD41C7">
      <w:pPr>
        <w:numPr>
          <w:ilvl w:val="0"/>
          <w:numId w:val="8"/>
        </w:numPr>
        <w:rPr>
          <w:sz w:val="24"/>
          <w:szCs w:val="24"/>
        </w:rPr>
      </w:pPr>
      <w:r>
        <w:rPr>
          <w:sz w:val="24"/>
          <w:szCs w:val="24"/>
        </w:rPr>
        <w:t xml:space="preserve">Direct quotations should only </w:t>
      </w:r>
      <w:proofErr w:type="gramStart"/>
      <w:r>
        <w:rPr>
          <w:sz w:val="24"/>
          <w:szCs w:val="24"/>
        </w:rPr>
        <w:t>be used</w:t>
      </w:r>
      <w:proofErr w:type="gramEnd"/>
      <w:r>
        <w:rPr>
          <w:sz w:val="24"/>
          <w:szCs w:val="24"/>
        </w:rPr>
        <w:t xml:space="preserve"> when meaning might </w:t>
      </w:r>
      <w:proofErr w:type="gramStart"/>
      <w:r>
        <w:rPr>
          <w:sz w:val="24"/>
          <w:szCs w:val="24"/>
        </w:rPr>
        <w:t>be lost</w:t>
      </w:r>
      <w:proofErr w:type="gramEnd"/>
      <w:r>
        <w:rPr>
          <w:sz w:val="24"/>
          <w:szCs w:val="24"/>
        </w:rPr>
        <w:t xml:space="preserve"> by paraphrasing the original author’s words</w:t>
      </w:r>
    </w:p>
    <w:p w14:paraId="6BD807A9" w14:textId="77777777" w:rsidR="00F02C5D" w:rsidRDefault="00CD41C7">
      <w:pPr>
        <w:pStyle w:val="Heading2"/>
        <w:rPr>
          <w:b/>
        </w:rPr>
      </w:pPr>
      <w:bookmarkStart w:id="3" w:name="_hk3dmfa9mfh9" w:colFirst="0" w:colLast="0"/>
      <w:bookmarkEnd w:id="3"/>
      <w:r>
        <w:rPr>
          <w:b/>
        </w:rPr>
        <w:t>Use tables, graphs and other visuals to illustrate information:</w:t>
      </w:r>
    </w:p>
    <w:p w14:paraId="6BD807AA" w14:textId="77777777" w:rsidR="00F02C5D" w:rsidRDefault="00CD41C7">
      <w:pPr>
        <w:numPr>
          <w:ilvl w:val="0"/>
          <w:numId w:val="9"/>
        </w:numPr>
        <w:rPr>
          <w:sz w:val="24"/>
          <w:szCs w:val="24"/>
        </w:rPr>
      </w:pPr>
      <w:r>
        <w:rPr>
          <w:sz w:val="24"/>
          <w:szCs w:val="24"/>
        </w:rPr>
        <w:t xml:space="preserve">Visual aids can sometimes illustrate information more clearly than sentences and paragraphs </w:t>
      </w:r>
    </w:p>
    <w:p w14:paraId="6BD807AB" w14:textId="77777777" w:rsidR="00F02C5D" w:rsidRDefault="00CD41C7">
      <w:pPr>
        <w:numPr>
          <w:ilvl w:val="0"/>
          <w:numId w:val="9"/>
        </w:numPr>
        <w:rPr>
          <w:sz w:val="24"/>
          <w:szCs w:val="24"/>
        </w:rPr>
      </w:pPr>
      <w:r>
        <w:rPr>
          <w:sz w:val="24"/>
          <w:szCs w:val="24"/>
        </w:rPr>
        <w:lastRenderedPageBreak/>
        <w:t>Each citation style has its own conventions for labeling and referencing visual aids</w:t>
      </w:r>
    </w:p>
    <w:p w14:paraId="6BD807AC" w14:textId="77777777" w:rsidR="00F02C5D" w:rsidRDefault="00CD41C7">
      <w:pPr>
        <w:pStyle w:val="Heading2"/>
        <w:rPr>
          <w:b/>
        </w:rPr>
      </w:pPr>
      <w:bookmarkStart w:id="4" w:name="_p37bo6xcoub8" w:colFirst="0" w:colLast="0"/>
      <w:bookmarkEnd w:id="4"/>
      <w:r>
        <w:rPr>
          <w:b/>
        </w:rPr>
        <w:t xml:space="preserve">Write in active voice unless passive voice is necessary: </w:t>
      </w:r>
    </w:p>
    <w:p w14:paraId="6BD807AD" w14:textId="77777777" w:rsidR="00F02C5D" w:rsidRDefault="00CD41C7" w:rsidP="00CD41C7">
      <w:pPr>
        <w:rPr>
          <w:sz w:val="24"/>
          <w:szCs w:val="24"/>
        </w:rPr>
      </w:pPr>
      <w:r>
        <w:rPr>
          <w:sz w:val="24"/>
          <w:szCs w:val="24"/>
        </w:rPr>
        <w:t>Active voice is generally more effective in scientific writing</w:t>
      </w:r>
    </w:p>
    <w:p w14:paraId="6BD807AE" w14:textId="77777777" w:rsidR="00F02C5D" w:rsidRDefault="00CD41C7" w:rsidP="00CD41C7">
      <w:pPr>
        <w:numPr>
          <w:ilvl w:val="0"/>
          <w:numId w:val="4"/>
        </w:numPr>
        <w:rPr>
          <w:sz w:val="24"/>
          <w:szCs w:val="24"/>
        </w:rPr>
      </w:pPr>
      <w:r>
        <w:rPr>
          <w:sz w:val="24"/>
          <w:szCs w:val="24"/>
        </w:rPr>
        <w:t>It is direct and clear</w:t>
      </w:r>
    </w:p>
    <w:p w14:paraId="6BD807AF" w14:textId="77777777" w:rsidR="00F02C5D" w:rsidRDefault="00CD41C7" w:rsidP="00CD41C7">
      <w:pPr>
        <w:numPr>
          <w:ilvl w:val="0"/>
          <w:numId w:val="4"/>
        </w:numPr>
        <w:rPr>
          <w:sz w:val="24"/>
          <w:szCs w:val="24"/>
        </w:rPr>
      </w:pPr>
      <w:r>
        <w:rPr>
          <w:sz w:val="24"/>
          <w:szCs w:val="24"/>
        </w:rPr>
        <w:t>It demonstrates agency</w:t>
      </w:r>
    </w:p>
    <w:p w14:paraId="21956B03" w14:textId="77777777" w:rsidR="00CD41C7" w:rsidRDefault="00CD41C7" w:rsidP="00CD41C7">
      <w:pPr>
        <w:rPr>
          <w:sz w:val="24"/>
          <w:szCs w:val="24"/>
        </w:rPr>
      </w:pPr>
    </w:p>
    <w:p w14:paraId="6BD807B1" w14:textId="1B3028AE" w:rsidR="00F02C5D" w:rsidRPr="00CD41C7" w:rsidRDefault="00CD41C7" w:rsidP="00CD41C7">
      <w:pPr>
        <w:rPr>
          <w:sz w:val="24"/>
          <w:szCs w:val="24"/>
        </w:rPr>
      </w:pPr>
      <w:r>
        <w:rPr>
          <w:sz w:val="24"/>
          <w:szCs w:val="24"/>
        </w:rPr>
        <w:t>Passive voice is sometimes preferable w</w:t>
      </w:r>
      <w:r w:rsidRPr="00CD41C7">
        <w:rPr>
          <w:sz w:val="24"/>
          <w:szCs w:val="24"/>
        </w:rPr>
        <w:t>hen the action itself is more important than who performed the action</w:t>
      </w:r>
    </w:p>
    <w:p w14:paraId="6BD807B2" w14:textId="77777777" w:rsidR="00F02C5D" w:rsidRPr="00CD41C7" w:rsidRDefault="00CD41C7" w:rsidP="00CD41C7">
      <w:pPr>
        <w:pStyle w:val="ListParagraph"/>
        <w:numPr>
          <w:ilvl w:val="0"/>
          <w:numId w:val="4"/>
        </w:numPr>
        <w:rPr>
          <w:sz w:val="24"/>
          <w:szCs w:val="24"/>
        </w:rPr>
      </w:pPr>
      <w:r w:rsidRPr="00CD41C7">
        <w:rPr>
          <w:sz w:val="24"/>
          <w:szCs w:val="24"/>
        </w:rPr>
        <w:t>In methodology sections, for instance, passive voice removes the agent and makes the experimental process the subject of the sentence</w:t>
      </w:r>
    </w:p>
    <w:p w14:paraId="1921CCDC" w14:textId="77777777" w:rsidR="00CD41C7" w:rsidRDefault="00CD41C7" w:rsidP="00CD41C7">
      <w:pPr>
        <w:rPr>
          <w:sz w:val="24"/>
          <w:szCs w:val="24"/>
        </w:rPr>
      </w:pPr>
    </w:p>
    <w:p w14:paraId="686F9FBB" w14:textId="13FC0CDE" w:rsidR="00CD41C7" w:rsidRPr="00CD41C7" w:rsidRDefault="00CD41C7" w:rsidP="00CD41C7">
      <w:pPr>
        <w:rPr>
          <w:sz w:val="24"/>
          <w:szCs w:val="24"/>
        </w:rPr>
      </w:pPr>
      <w:r>
        <w:rPr>
          <w:sz w:val="24"/>
          <w:szCs w:val="24"/>
        </w:rPr>
        <w:t xml:space="preserve">In the following example, active voice is preferable because it may be important to know who drew or what determined the conclusion: </w:t>
      </w:r>
    </w:p>
    <w:p w14:paraId="6BD807B4" w14:textId="7C3716B9" w:rsidR="00F02C5D" w:rsidRDefault="00CD41C7" w:rsidP="00CD41C7">
      <w:pPr>
        <w:ind w:left="1080"/>
        <w:rPr>
          <w:sz w:val="24"/>
          <w:szCs w:val="24"/>
        </w:rPr>
      </w:pPr>
      <w:r>
        <w:rPr>
          <w:sz w:val="24"/>
          <w:szCs w:val="24"/>
          <w:u w:val="single"/>
        </w:rPr>
        <w:t>Passive Voice:</w:t>
      </w:r>
      <w:r>
        <w:rPr>
          <w:sz w:val="24"/>
          <w:szCs w:val="24"/>
        </w:rPr>
        <w:t xml:space="preserve"> </w:t>
      </w:r>
      <w:r>
        <w:rPr>
          <w:sz w:val="24"/>
          <w:szCs w:val="24"/>
        </w:rPr>
        <w:tab/>
        <w:t xml:space="preserve">It </w:t>
      </w:r>
      <w:proofErr w:type="gramStart"/>
      <w:r>
        <w:rPr>
          <w:sz w:val="24"/>
          <w:szCs w:val="24"/>
        </w:rPr>
        <w:t>was concluded</w:t>
      </w:r>
      <w:proofErr w:type="gramEnd"/>
      <w:r>
        <w:rPr>
          <w:sz w:val="24"/>
          <w:szCs w:val="24"/>
        </w:rPr>
        <w:t xml:space="preserve"> that the river </w:t>
      </w:r>
      <w:proofErr w:type="gramStart"/>
      <w:r>
        <w:rPr>
          <w:sz w:val="24"/>
          <w:szCs w:val="24"/>
        </w:rPr>
        <w:t>is contaminated</w:t>
      </w:r>
      <w:proofErr w:type="gramEnd"/>
      <w:r>
        <w:rPr>
          <w:sz w:val="24"/>
          <w:szCs w:val="24"/>
        </w:rPr>
        <w:t>.</w:t>
      </w:r>
    </w:p>
    <w:p w14:paraId="6BD807B5" w14:textId="77777777" w:rsidR="00F02C5D" w:rsidRDefault="00CD41C7" w:rsidP="00CD41C7">
      <w:pPr>
        <w:ind w:left="1080"/>
        <w:rPr>
          <w:sz w:val="24"/>
          <w:szCs w:val="24"/>
        </w:rPr>
      </w:pPr>
      <w:r>
        <w:rPr>
          <w:sz w:val="24"/>
          <w:szCs w:val="24"/>
          <w:u w:val="single"/>
        </w:rPr>
        <w:t>Active Voice:</w:t>
      </w:r>
      <w:r>
        <w:rPr>
          <w:sz w:val="24"/>
          <w:szCs w:val="24"/>
        </w:rPr>
        <w:t xml:space="preserve"> </w:t>
      </w:r>
      <w:r>
        <w:rPr>
          <w:sz w:val="24"/>
          <w:szCs w:val="24"/>
        </w:rPr>
        <w:tab/>
        <w:t xml:space="preserve">Researchers concluded that the river </w:t>
      </w:r>
      <w:proofErr w:type="gramStart"/>
      <w:r>
        <w:rPr>
          <w:sz w:val="24"/>
          <w:szCs w:val="24"/>
        </w:rPr>
        <w:t>is contaminated</w:t>
      </w:r>
      <w:proofErr w:type="gramEnd"/>
      <w:r>
        <w:rPr>
          <w:sz w:val="24"/>
          <w:szCs w:val="24"/>
        </w:rPr>
        <w:t>.</w:t>
      </w:r>
    </w:p>
    <w:p w14:paraId="6BD807B6" w14:textId="77777777" w:rsidR="00F02C5D" w:rsidRDefault="00CD41C7" w:rsidP="00CD41C7">
      <w:pPr>
        <w:ind w:left="1080"/>
        <w:rPr>
          <w:sz w:val="24"/>
          <w:szCs w:val="24"/>
        </w:rPr>
      </w:pPr>
      <w:r>
        <w:rPr>
          <w:sz w:val="24"/>
          <w:szCs w:val="24"/>
        </w:rPr>
        <w:t xml:space="preserve">                                 Results demonstrate that the river </w:t>
      </w:r>
      <w:proofErr w:type="gramStart"/>
      <w:r>
        <w:rPr>
          <w:sz w:val="24"/>
          <w:szCs w:val="24"/>
        </w:rPr>
        <w:t>is contaminated</w:t>
      </w:r>
      <w:proofErr w:type="gramEnd"/>
    </w:p>
    <w:p w14:paraId="15633DBD" w14:textId="77777777" w:rsidR="00CD41C7" w:rsidRDefault="00CD41C7" w:rsidP="00CD41C7">
      <w:pPr>
        <w:rPr>
          <w:sz w:val="24"/>
          <w:szCs w:val="24"/>
        </w:rPr>
      </w:pPr>
    </w:p>
    <w:p w14:paraId="6BD807B7" w14:textId="1D4FB1C3" w:rsidR="00F02C5D" w:rsidRDefault="00CD41C7" w:rsidP="00CD41C7">
      <w:pPr>
        <w:rPr>
          <w:sz w:val="24"/>
          <w:szCs w:val="24"/>
        </w:rPr>
      </w:pPr>
      <w:r>
        <w:rPr>
          <w:sz w:val="24"/>
          <w:szCs w:val="24"/>
        </w:rPr>
        <w:t xml:space="preserve">In the next example, passive voice </w:t>
      </w:r>
      <w:proofErr w:type="gramStart"/>
      <w:r>
        <w:rPr>
          <w:sz w:val="24"/>
          <w:szCs w:val="24"/>
        </w:rPr>
        <w:t>is preferred</w:t>
      </w:r>
      <w:proofErr w:type="gramEnd"/>
      <w:r>
        <w:rPr>
          <w:sz w:val="24"/>
          <w:szCs w:val="24"/>
        </w:rPr>
        <w:t xml:space="preserve"> because the action is more important than who performed the action. </w:t>
      </w:r>
    </w:p>
    <w:p w14:paraId="6BD807B8" w14:textId="77777777" w:rsidR="00F02C5D" w:rsidRDefault="00CD41C7" w:rsidP="00CD41C7">
      <w:pPr>
        <w:ind w:left="1080"/>
        <w:rPr>
          <w:sz w:val="24"/>
          <w:szCs w:val="24"/>
        </w:rPr>
      </w:pPr>
      <w:r>
        <w:rPr>
          <w:sz w:val="24"/>
          <w:szCs w:val="24"/>
          <w:u w:val="single"/>
        </w:rPr>
        <w:t>Active Voice:</w:t>
      </w:r>
      <w:r>
        <w:rPr>
          <w:sz w:val="24"/>
          <w:szCs w:val="24"/>
        </w:rPr>
        <w:t xml:space="preserve"> </w:t>
      </w:r>
      <w:r>
        <w:rPr>
          <w:sz w:val="24"/>
          <w:szCs w:val="24"/>
        </w:rPr>
        <w:tab/>
        <w:t>We observed cell division in the sample.</w:t>
      </w:r>
    </w:p>
    <w:p w14:paraId="6BD807B9" w14:textId="77777777" w:rsidR="00F02C5D" w:rsidRDefault="00CD41C7" w:rsidP="00CD41C7">
      <w:pPr>
        <w:ind w:left="1080"/>
        <w:rPr>
          <w:sz w:val="24"/>
          <w:szCs w:val="24"/>
        </w:rPr>
      </w:pPr>
      <w:r>
        <w:rPr>
          <w:sz w:val="24"/>
          <w:szCs w:val="24"/>
          <w:u w:val="single"/>
        </w:rPr>
        <w:t>Passive Voice:</w:t>
      </w:r>
      <w:r>
        <w:rPr>
          <w:sz w:val="24"/>
          <w:szCs w:val="24"/>
        </w:rPr>
        <w:t xml:space="preserve"> </w:t>
      </w:r>
      <w:r>
        <w:rPr>
          <w:sz w:val="24"/>
          <w:szCs w:val="24"/>
        </w:rPr>
        <w:tab/>
        <w:t xml:space="preserve">Cell division </w:t>
      </w:r>
      <w:proofErr w:type="gramStart"/>
      <w:r>
        <w:rPr>
          <w:sz w:val="24"/>
          <w:szCs w:val="24"/>
        </w:rPr>
        <w:t>was observed</w:t>
      </w:r>
      <w:proofErr w:type="gramEnd"/>
      <w:r>
        <w:rPr>
          <w:sz w:val="24"/>
          <w:szCs w:val="24"/>
        </w:rPr>
        <w:t xml:space="preserve"> in the sample. </w:t>
      </w:r>
    </w:p>
    <w:p w14:paraId="6BD807BA" w14:textId="77777777" w:rsidR="00F02C5D" w:rsidRDefault="00CD41C7">
      <w:pPr>
        <w:pStyle w:val="Heading2"/>
        <w:rPr>
          <w:b/>
        </w:rPr>
      </w:pPr>
      <w:bookmarkStart w:id="5" w:name="_9znz96rbigxh" w:colFirst="0" w:colLast="0"/>
      <w:bookmarkEnd w:id="5"/>
      <w:r>
        <w:rPr>
          <w:b/>
        </w:rPr>
        <w:t xml:space="preserve">Write in the proper tense: </w:t>
      </w:r>
    </w:p>
    <w:p w14:paraId="6BD807BB" w14:textId="77777777" w:rsidR="00F02C5D" w:rsidRDefault="00CD41C7">
      <w:pPr>
        <w:numPr>
          <w:ilvl w:val="0"/>
          <w:numId w:val="13"/>
        </w:numPr>
        <w:rPr>
          <w:sz w:val="24"/>
          <w:szCs w:val="24"/>
        </w:rPr>
      </w:pPr>
      <w:r>
        <w:rPr>
          <w:sz w:val="24"/>
          <w:szCs w:val="24"/>
        </w:rPr>
        <w:t xml:space="preserve">Use </w:t>
      </w:r>
      <w:r>
        <w:rPr>
          <w:i/>
          <w:sz w:val="24"/>
          <w:szCs w:val="24"/>
        </w:rPr>
        <w:t>past tense</w:t>
      </w:r>
      <w:r>
        <w:rPr>
          <w:sz w:val="24"/>
          <w:szCs w:val="24"/>
        </w:rPr>
        <w:t xml:space="preserve"> for actions performed in the past, including primary and secondary research/source material and most methodology descriptions</w:t>
      </w:r>
    </w:p>
    <w:p w14:paraId="6BD807BC" w14:textId="77777777" w:rsidR="00F02C5D" w:rsidRDefault="00CD41C7">
      <w:pPr>
        <w:numPr>
          <w:ilvl w:val="1"/>
          <w:numId w:val="13"/>
        </w:numPr>
        <w:rPr>
          <w:sz w:val="24"/>
          <w:szCs w:val="24"/>
        </w:rPr>
      </w:pPr>
      <w:r>
        <w:rPr>
          <w:sz w:val="24"/>
          <w:szCs w:val="24"/>
        </w:rPr>
        <w:t xml:space="preserve">Jones et al. </w:t>
      </w:r>
      <w:r>
        <w:rPr>
          <w:b/>
          <w:sz w:val="24"/>
          <w:szCs w:val="24"/>
        </w:rPr>
        <w:t xml:space="preserve">discussed </w:t>
      </w:r>
      <w:r>
        <w:rPr>
          <w:sz w:val="24"/>
          <w:szCs w:val="24"/>
        </w:rPr>
        <w:t xml:space="preserve">a small yet significant difference… </w:t>
      </w:r>
    </w:p>
    <w:p w14:paraId="6BD807BD" w14:textId="77777777" w:rsidR="00F02C5D" w:rsidRDefault="00CD41C7">
      <w:pPr>
        <w:numPr>
          <w:ilvl w:val="1"/>
          <w:numId w:val="13"/>
        </w:numPr>
        <w:rPr>
          <w:sz w:val="24"/>
          <w:szCs w:val="24"/>
        </w:rPr>
      </w:pPr>
      <w:r>
        <w:rPr>
          <w:sz w:val="24"/>
          <w:szCs w:val="24"/>
        </w:rPr>
        <w:t xml:space="preserve">Mothers </w:t>
      </w:r>
      <w:proofErr w:type="gramStart"/>
      <w:r>
        <w:rPr>
          <w:b/>
          <w:sz w:val="24"/>
          <w:szCs w:val="24"/>
        </w:rPr>
        <w:t>were interviewed</w:t>
      </w:r>
      <w:proofErr w:type="gramEnd"/>
      <w:r>
        <w:rPr>
          <w:sz w:val="24"/>
          <w:szCs w:val="24"/>
        </w:rPr>
        <w:t xml:space="preserve"> in early and late pregnancy</w:t>
      </w:r>
    </w:p>
    <w:p w14:paraId="6BD807BE" w14:textId="77777777" w:rsidR="00F02C5D" w:rsidRDefault="00CD41C7">
      <w:pPr>
        <w:numPr>
          <w:ilvl w:val="0"/>
          <w:numId w:val="13"/>
        </w:numPr>
        <w:rPr>
          <w:sz w:val="24"/>
          <w:szCs w:val="24"/>
        </w:rPr>
      </w:pPr>
      <w:r>
        <w:rPr>
          <w:sz w:val="24"/>
          <w:szCs w:val="24"/>
        </w:rPr>
        <w:t xml:space="preserve">Use </w:t>
      </w:r>
      <w:r>
        <w:rPr>
          <w:i/>
          <w:sz w:val="24"/>
          <w:szCs w:val="24"/>
        </w:rPr>
        <w:t>present tense</w:t>
      </w:r>
      <w:r>
        <w:rPr>
          <w:sz w:val="24"/>
          <w:szCs w:val="24"/>
        </w:rPr>
        <w:t xml:space="preserve"> for statements of fact, general truths, and conditions that are continuously true. When writing about </w:t>
      </w:r>
      <w:proofErr w:type="gramStart"/>
      <w:r>
        <w:rPr>
          <w:sz w:val="24"/>
          <w:szCs w:val="24"/>
        </w:rPr>
        <w:t>others’</w:t>
      </w:r>
      <w:proofErr w:type="gramEnd"/>
      <w:r>
        <w:rPr>
          <w:sz w:val="24"/>
          <w:szCs w:val="24"/>
        </w:rPr>
        <w:t xml:space="preserve"> completed research or published findings, generally use past tense; however, if the views of a current researcher are well known and commonly accepted as fact, present tense may </w:t>
      </w:r>
      <w:proofErr w:type="gramStart"/>
      <w:r>
        <w:rPr>
          <w:sz w:val="24"/>
          <w:szCs w:val="24"/>
        </w:rPr>
        <w:t>be preferred</w:t>
      </w:r>
      <w:proofErr w:type="gramEnd"/>
      <w:r>
        <w:rPr>
          <w:sz w:val="24"/>
          <w:szCs w:val="24"/>
        </w:rPr>
        <w:t>.</w:t>
      </w:r>
    </w:p>
    <w:p w14:paraId="6BD807BF" w14:textId="77777777" w:rsidR="00F02C5D" w:rsidRDefault="00CD41C7">
      <w:pPr>
        <w:numPr>
          <w:ilvl w:val="1"/>
          <w:numId w:val="13"/>
        </w:numPr>
        <w:rPr>
          <w:sz w:val="24"/>
          <w:szCs w:val="24"/>
        </w:rPr>
      </w:pPr>
      <w:r>
        <w:rPr>
          <w:sz w:val="24"/>
          <w:szCs w:val="24"/>
        </w:rPr>
        <w:t xml:space="preserve">Researchers </w:t>
      </w:r>
      <w:r>
        <w:rPr>
          <w:b/>
          <w:sz w:val="24"/>
          <w:szCs w:val="24"/>
        </w:rPr>
        <w:t>recognize</w:t>
      </w:r>
      <w:r>
        <w:rPr>
          <w:sz w:val="24"/>
          <w:szCs w:val="24"/>
        </w:rPr>
        <w:t xml:space="preserve"> that folic acid supplements are a potent source of methyl donors, which can </w:t>
      </w:r>
      <w:r>
        <w:rPr>
          <w:b/>
          <w:sz w:val="24"/>
          <w:szCs w:val="24"/>
        </w:rPr>
        <w:t>induce</w:t>
      </w:r>
      <w:r>
        <w:rPr>
          <w:sz w:val="24"/>
          <w:szCs w:val="24"/>
        </w:rPr>
        <w:t xml:space="preserve"> epigenetic changes by altering…</w:t>
      </w:r>
    </w:p>
    <w:p w14:paraId="6BD807C0" w14:textId="77777777" w:rsidR="00F02C5D" w:rsidRDefault="00CD41C7">
      <w:pPr>
        <w:numPr>
          <w:ilvl w:val="0"/>
          <w:numId w:val="13"/>
        </w:numPr>
        <w:rPr>
          <w:sz w:val="24"/>
          <w:szCs w:val="24"/>
        </w:rPr>
      </w:pPr>
      <w:r>
        <w:rPr>
          <w:sz w:val="24"/>
          <w:szCs w:val="24"/>
        </w:rPr>
        <w:t xml:space="preserve">Use </w:t>
      </w:r>
      <w:r>
        <w:rPr>
          <w:i/>
          <w:sz w:val="24"/>
          <w:szCs w:val="24"/>
        </w:rPr>
        <w:t>present perfect tense</w:t>
      </w:r>
      <w:r>
        <w:rPr>
          <w:sz w:val="24"/>
          <w:szCs w:val="24"/>
        </w:rPr>
        <w:t xml:space="preserve"> to describe action or research that occurred in the past but that is ongoing or connected to the present.</w:t>
      </w:r>
    </w:p>
    <w:p w14:paraId="6BD807C1" w14:textId="77777777" w:rsidR="00F02C5D" w:rsidRDefault="00CD41C7">
      <w:pPr>
        <w:numPr>
          <w:ilvl w:val="1"/>
          <w:numId w:val="13"/>
        </w:numPr>
        <w:rPr>
          <w:sz w:val="24"/>
          <w:szCs w:val="24"/>
        </w:rPr>
      </w:pPr>
      <w:r>
        <w:rPr>
          <w:sz w:val="24"/>
          <w:szCs w:val="24"/>
        </w:rPr>
        <w:t xml:space="preserve">No previous study </w:t>
      </w:r>
      <w:r>
        <w:rPr>
          <w:b/>
          <w:sz w:val="24"/>
          <w:szCs w:val="24"/>
        </w:rPr>
        <w:t>has</w:t>
      </w:r>
      <w:r>
        <w:rPr>
          <w:sz w:val="24"/>
          <w:szCs w:val="24"/>
        </w:rPr>
        <w:t xml:space="preserve"> reported the simultaneous effect of…</w:t>
      </w:r>
    </w:p>
    <w:p w14:paraId="6BD807C2" w14:textId="18530F86" w:rsidR="00F02C5D" w:rsidRDefault="00CD41C7">
      <w:pPr>
        <w:pStyle w:val="Heading2"/>
        <w:rPr>
          <w:b/>
        </w:rPr>
      </w:pPr>
      <w:bookmarkStart w:id="6" w:name="_qbcxd893uad9" w:colFirst="0" w:colLast="0"/>
      <w:bookmarkEnd w:id="6"/>
      <w:r>
        <w:rPr>
          <w:b/>
        </w:rPr>
        <w:t>Eliminate redundancies</w:t>
      </w:r>
    </w:p>
    <w:p w14:paraId="6BD807C3" w14:textId="45873A2E" w:rsidR="00F02C5D" w:rsidRDefault="00CD41C7" w:rsidP="00CD41C7">
      <w:pPr>
        <w:rPr>
          <w:sz w:val="24"/>
          <w:szCs w:val="24"/>
        </w:rPr>
      </w:pPr>
      <w:r>
        <w:rPr>
          <w:sz w:val="24"/>
          <w:szCs w:val="24"/>
        </w:rPr>
        <w:t xml:space="preserve">Scientific writing requires a writer to convey complex information directly and concisely. Add all the detail needed to convey the </w:t>
      </w:r>
      <w:proofErr w:type="gramStart"/>
      <w:r>
        <w:rPr>
          <w:sz w:val="24"/>
          <w:szCs w:val="24"/>
        </w:rPr>
        <w:t>idea, but</w:t>
      </w:r>
      <w:proofErr w:type="gramEnd"/>
      <w:r>
        <w:rPr>
          <w:sz w:val="24"/>
          <w:szCs w:val="24"/>
        </w:rPr>
        <w:t xml:space="preserve"> leave out extraneous information. Write concisely and omit redundancy by</w:t>
      </w:r>
    </w:p>
    <w:p w14:paraId="6BD807C4" w14:textId="77777777" w:rsidR="00F02C5D" w:rsidRPr="00CD41C7" w:rsidRDefault="00CD41C7" w:rsidP="00CD41C7">
      <w:pPr>
        <w:pStyle w:val="ListParagraph"/>
        <w:numPr>
          <w:ilvl w:val="0"/>
          <w:numId w:val="3"/>
        </w:numPr>
        <w:rPr>
          <w:sz w:val="24"/>
          <w:szCs w:val="24"/>
        </w:rPr>
      </w:pPr>
      <w:r w:rsidRPr="00CD41C7">
        <w:rPr>
          <w:sz w:val="24"/>
          <w:szCs w:val="24"/>
        </w:rPr>
        <w:lastRenderedPageBreak/>
        <w:t>Using precise action verbs</w:t>
      </w:r>
    </w:p>
    <w:p w14:paraId="6BD807C5" w14:textId="77777777" w:rsidR="00F02C5D" w:rsidRPr="00CD41C7" w:rsidRDefault="00CD41C7" w:rsidP="00CD41C7">
      <w:pPr>
        <w:pStyle w:val="ListParagraph"/>
        <w:numPr>
          <w:ilvl w:val="0"/>
          <w:numId w:val="3"/>
        </w:numPr>
        <w:rPr>
          <w:sz w:val="24"/>
          <w:szCs w:val="24"/>
        </w:rPr>
      </w:pPr>
      <w:r w:rsidRPr="00CD41C7">
        <w:rPr>
          <w:sz w:val="24"/>
          <w:szCs w:val="24"/>
        </w:rPr>
        <w:t>Avoiding hedging verbs such as appear and seem</w:t>
      </w:r>
    </w:p>
    <w:p w14:paraId="6BD807C6" w14:textId="77777777" w:rsidR="00F02C5D" w:rsidRPr="00CD41C7" w:rsidRDefault="00CD41C7" w:rsidP="00CD41C7">
      <w:pPr>
        <w:pStyle w:val="ListParagraph"/>
        <w:numPr>
          <w:ilvl w:val="0"/>
          <w:numId w:val="3"/>
        </w:numPr>
        <w:rPr>
          <w:sz w:val="24"/>
          <w:szCs w:val="24"/>
        </w:rPr>
      </w:pPr>
      <w:r w:rsidRPr="00CD41C7">
        <w:rPr>
          <w:sz w:val="24"/>
          <w:szCs w:val="24"/>
        </w:rPr>
        <w:t>Limiting the use of prepositional phrases</w:t>
      </w:r>
    </w:p>
    <w:p w14:paraId="6BD807C7" w14:textId="77777777" w:rsidR="00F02C5D" w:rsidRPr="00CD41C7" w:rsidRDefault="00CD41C7" w:rsidP="00CD41C7">
      <w:pPr>
        <w:pStyle w:val="ListParagraph"/>
        <w:numPr>
          <w:ilvl w:val="0"/>
          <w:numId w:val="3"/>
        </w:numPr>
        <w:rPr>
          <w:sz w:val="24"/>
          <w:szCs w:val="24"/>
        </w:rPr>
      </w:pPr>
      <w:r w:rsidRPr="00CD41C7">
        <w:rPr>
          <w:sz w:val="24"/>
          <w:szCs w:val="24"/>
        </w:rPr>
        <w:t xml:space="preserve">Avoiding useless qualifiers such as perhaps, very, </w:t>
      </w:r>
      <w:proofErr w:type="gramStart"/>
      <w:r w:rsidRPr="00CD41C7">
        <w:rPr>
          <w:sz w:val="24"/>
          <w:szCs w:val="24"/>
        </w:rPr>
        <w:t>quite</w:t>
      </w:r>
      <w:proofErr w:type="gramEnd"/>
      <w:r w:rsidRPr="00CD41C7">
        <w:rPr>
          <w:sz w:val="24"/>
          <w:szCs w:val="24"/>
        </w:rPr>
        <w:t>, several, essentially, basically, always and actually</w:t>
      </w:r>
    </w:p>
    <w:p w14:paraId="0B9C8D97" w14:textId="77777777" w:rsidR="00CD41C7" w:rsidRDefault="00CD41C7">
      <w:pPr>
        <w:rPr>
          <w:b/>
          <w:sz w:val="24"/>
          <w:szCs w:val="24"/>
        </w:rPr>
      </w:pPr>
    </w:p>
    <w:p w14:paraId="6BD807C8" w14:textId="53D0C82F" w:rsidR="00F02C5D" w:rsidRDefault="00CD41C7">
      <w:pPr>
        <w:rPr>
          <w:sz w:val="24"/>
          <w:szCs w:val="24"/>
        </w:rPr>
      </w:pPr>
      <w:r>
        <w:rPr>
          <w:b/>
          <w:sz w:val="24"/>
          <w:szCs w:val="24"/>
        </w:rPr>
        <w:t>Example</w:t>
      </w:r>
    </w:p>
    <w:p w14:paraId="6BD807C9" w14:textId="77777777" w:rsidR="00F02C5D" w:rsidRDefault="00CD41C7" w:rsidP="00CD41C7">
      <w:pPr>
        <w:rPr>
          <w:sz w:val="24"/>
          <w:szCs w:val="24"/>
        </w:rPr>
      </w:pPr>
      <w:r>
        <w:rPr>
          <w:sz w:val="24"/>
          <w:szCs w:val="24"/>
          <w:u w:val="single"/>
        </w:rPr>
        <w:t>Wordy:</w:t>
      </w:r>
      <w:r>
        <w:rPr>
          <w:sz w:val="24"/>
          <w:szCs w:val="24"/>
        </w:rPr>
        <w:t xml:space="preserve"> In the first trial conducted in this experiment, there appears to be a demonstration of the effects when the substances </w:t>
      </w:r>
      <w:proofErr w:type="gramStart"/>
      <w:r>
        <w:rPr>
          <w:sz w:val="24"/>
          <w:szCs w:val="24"/>
        </w:rPr>
        <w:t>are combined</w:t>
      </w:r>
      <w:proofErr w:type="gramEnd"/>
      <w:r>
        <w:rPr>
          <w:sz w:val="24"/>
          <w:szCs w:val="24"/>
        </w:rPr>
        <w:t xml:space="preserve"> into one.</w:t>
      </w:r>
    </w:p>
    <w:p w14:paraId="795D0C57" w14:textId="77777777" w:rsidR="00CD41C7" w:rsidRDefault="00CD41C7" w:rsidP="00CD41C7">
      <w:pPr>
        <w:rPr>
          <w:sz w:val="24"/>
          <w:szCs w:val="24"/>
          <w:u w:val="single"/>
        </w:rPr>
      </w:pPr>
    </w:p>
    <w:p w14:paraId="6BD807CA" w14:textId="486F8563" w:rsidR="00F02C5D" w:rsidRDefault="00CD41C7" w:rsidP="00CD41C7">
      <w:pPr>
        <w:rPr>
          <w:sz w:val="24"/>
          <w:szCs w:val="24"/>
        </w:rPr>
      </w:pPr>
      <w:r>
        <w:rPr>
          <w:sz w:val="24"/>
          <w:szCs w:val="24"/>
          <w:u w:val="single"/>
        </w:rPr>
        <w:t>Concise:</w:t>
      </w:r>
      <w:r>
        <w:rPr>
          <w:sz w:val="24"/>
          <w:szCs w:val="24"/>
        </w:rPr>
        <w:t xml:space="preserve"> The first trial demonstrated the negative effects of combining the substances.</w:t>
      </w:r>
    </w:p>
    <w:p w14:paraId="6BD807CB" w14:textId="77777777" w:rsidR="00F02C5D" w:rsidRDefault="00CD41C7" w:rsidP="00CD41C7">
      <w:pPr>
        <w:rPr>
          <w:sz w:val="24"/>
          <w:szCs w:val="24"/>
        </w:rPr>
      </w:pPr>
      <w:r>
        <w:rPr>
          <w:sz w:val="24"/>
          <w:szCs w:val="24"/>
        </w:rPr>
        <w:t xml:space="preserve">Note that the prepositional phrases “in the first trial” and “in this experiment” have </w:t>
      </w:r>
      <w:proofErr w:type="gramStart"/>
      <w:r>
        <w:rPr>
          <w:sz w:val="24"/>
          <w:szCs w:val="24"/>
        </w:rPr>
        <w:t>been eliminated</w:t>
      </w:r>
      <w:proofErr w:type="gramEnd"/>
      <w:r>
        <w:rPr>
          <w:sz w:val="24"/>
          <w:szCs w:val="24"/>
        </w:rPr>
        <w:t xml:space="preserve">, and “the first trial” becomes the subject of the sentence. The revised sentence avoids the hedging verb “appear” in favor of the more active “demonstrated,” and since “combined” implies that two things become one, the phrase “into one” </w:t>
      </w:r>
      <w:proofErr w:type="gramStart"/>
      <w:r>
        <w:rPr>
          <w:sz w:val="24"/>
          <w:szCs w:val="24"/>
        </w:rPr>
        <w:t>is omitted</w:t>
      </w:r>
      <w:proofErr w:type="gramEnd"/>
      <w:r>
        <w:rPr>
          <w:sz w:val="24"/>
          <w:szCs w:val="24"/>
        </w:rPr>
        <w:t>. “The negative effects” becomes the object of the sentence, leaving only one prepositional phrase at the end: “of combining the substances.”</w:t>
      </w:r>
    </w:p>
    <w:p w14:paraId="6BD807CC" w14:textId="5335BD72" w:rsidR="00F02C5D" w:rsidRDefault="00CD41C7">
      <w:pPr>
        <w:pStyle w:val="Heading2"/>
        <w:rPr>
          <w:b/>
        </w:rPr>
      </w:pPr>
      <w:bookmarkStart w:id="7" w:name="_blhx7k5ilbw7" w:colFirst="0" w:colLast="0"/>
      <w:bookmarkEnd w:id="7"/>
      <w:r>
        <w:rPr>
          <w:b/>
        </w:rPr>
        <w:t>Make sentences simple and active</w:t>
      </w:r>
    </w:p>
    <w:p w14:paraId="6BD807CD" w14:textId="77777777" w:rsidR="00F02C5D" w:rsidRDefault="00CD41C7" w:rsidP="00CD41C7">
      <w:pPr>
        <w:rPr>
          <w:sz w:val="24"/>
          <w:szCs w:val="24"/>
        </w:rPr>
      </w:pPr>
      <w:proofErr w:type="gramStart"/>
      <w:r>
        <w:rPr>
          <w:sz w:val="24"/>
          <w:szCs w:val="24"/>
        </w:rPr>
        <w:t>In an effort to</w:t>
      </w:r>
      <w:proofErr w:type="gramEnd"/>
      <w:r>
        <w:rPr>
          <w:sz w:val="24"/>
          <w:szCs w:val="24"/>
        </w:rPr>
        <w:t xml:space="preserve"> sound objective and technical, writers in the sciences often overcomplicate their explanations with nominalizations. However, this should </w:t>
      </w:r>
      <w:proofErr w:type="gramStart"/>
      <w:r>
        <w:rPr>
          <w:sz w:val="24"/>
          <w:szCs w:val="24"/>
        </w:rPr>
        <w:t>be avoided</w:t>
      </w:r>
      <w:proofErr w:type="gramEnd"/>
      <w:r>
        <w:rPr>
          <w:sz w:val="24"/>
          <w:szCs w:val="24"/>
        </w:rPr>
        <w:t xml:space="preserve"> because scientific concepts are already complex and can easily </w:t>
      </w:r>
      <w:proofErr w:type="gramStart"/>
      <w:r>
        <w:rPr>
          <w:sz w:val="24"/>
          <w:szCs w:val="24"/>
        </w:rPr>
        <w:t>be obfuscated</w:t>
      </w:r>
      <w:proofErr w:type="gramEnd"/>
      <w:r>
        <w:rPr>
          <w:sz w:val="24"/>
          <w:szCs w:val="24"/>
        </w:rPr>
        <w:t xml:space="preserve">. Because verbs are the strongest, most active component of a sentence, such confusion often stems from the nominalization of verbs. This occurs when the verb becomes a noun, which buries the action and weakens the verb. Consequently, the sentence becomes more difficult to understand. An example of this is: </w:t>
      </w:r>
    </w:p>
    <w:p w14:paraId="6BD807CE" w14:textId="77777777" w:rsidR="00F02C5D" w:rsidRDefault="00CD41C7" w:rsidP="00CD41C7">
      <w:pPr>
        <w:numPr>
          <w:ilvl w:val="0"/>
          <w:numId w:val="12"/>
        </w:numPr>
        <w:rPr>
          <w:sz w:val="24"/>
          <w:szCs w:val="24"/>
        </w:rPr>
      </w:pPr>
      <w:r>
        <w:rPr>
          <w:i/>
          <w:sz w:val="24"/>
          <w:szCs w:val="24"/>
        </w:rPr>
        <w:t>Nominalization:</w:t>
      </w:r>
      <w:r>
        <w:rPr>
          <w:sz w:val="24"/>
          <w:szCs w:val="24"/>
        </w:rPr>
        <w:t xml:space="preserve"> An </w:t>
      </w:r>
      <w:r>
        <w:rPr>
          <w:b/>
          <w:sz w:val="24"/>
          <w:szCs w:val="24"/>
        </w:rPr>
        <w:t>analysis</w:t>
      </w:r>
      <w:r>
        <w:rPr>
          <w:sz w:val="24"/>
          <w:szCs w:val="24"/>
        </w:rPr>
        <w:t xml:space="preserve"> of the prefrontal cortex shows the patient’s inadequate emotional and behavioral </w:t>
      </w:r>
      <w:r>
        <w:rPr>
          <w:b/>
          <w:sz w:val="24"/>
          <w:szCs w:val="24"/>
        </w:rPr>
        <w:t>regulation.</w:t>
      </w:r>
    </w:p>
    <w:p w14:paraId="6BD807CF" w14:textId="77777777" w:rsidR="00F02C5D" w:rsidRDefault="00CD41C7" w:rsidP="00CD41C7">
      <w:pPr>
        <w:numPr>
          <w:ilvl w:val="0"/>
          <w:numId w:val="12"/>
        </w:numPr>
        <w:rPr>
          <w:sz w:val="24"/>
          <w:szCs w:val="24"/>
        </w:rPr>
      </w:pPr>
      <w:r>
        <w:rPr>
          <w:i/>
          <w:sz w:val="24"/>
          <w:szCs w:val="24"/>
        </w:rPr>
        <w:t>Revision with Active Verb:</w:t>
      </w:r>
      <w:r>
        <w:rPr>
          <w:sz w:val="24"/>
          <w:szCs w:val="24"/>
        </w:rPr>
        <w:t xml:space="preserve"> The researchers </w:t>
      </w:r>
      <w:r>
        <w:rPr>
          <w:b/>
          <w:sz w:val="24"/>
          <w:szCs w:val="24"/>
        </w:rPr>
        <w:t>analyzed</w:t>
      </w:r>
      <w:r>
        <w:rPr>
          <w:sz w:val="24"/>
          <w:szCs w:val="24"/>
        </w:rPr>
        <w:t xml:space="preserve"> the patient’s prefrontal cortex and found that he inadequately </w:t>
      </w:r>
      <w:r>
        <w:rPr>
          <w:b/>
          <w:sz w:val="24"/>
          <w:szCs w:val="24"/>
        </w:rPr>
        <w:t>regulated</w:t>
      </w:r>
      <w:r>
        <w:rPr>
          <w:sz w:val="24"/>
          <w:szCs w:val="24"/>
        </w:rPr>
        <w:t xml:space="preserve"> his emotions and behavior</w:t>
      </w:r>
    </w:p>
    <w:p w14:paraId="6BD807D0" w14:textId="77777777" w:rsidR="00F02C5D" w:rsidRDefault="00CD41C7" w:rsidP="00CD41C7">
      <w:pPr>
        <w:ind w:left="360"/>
        <w:rPr>
          <w:sz w:val="24"/>
          <w:szCs w:val="24"/>
        </w:rPr>
      </w:pPr>
      <w:r>
        <w:rPr>
          <w:sz w:val="24"/>
          <w:szCs w:val="24"/>
        </w:rPr>
        <w:t xml:space="preserve">In the first example, the subject is “analysis,” but this could easily function as a stronger action verb: “analyze.” Changing “analysis” from a noun to a verb allows for a clearer subject: “the researchers.” By changing “regulation” to a verb, it is easier to identify the phenomenon the researchers observed in the patient: that he “inadequately regulated his emotions and behavior.” </w:t>
      </w:r>
    </w:p>
    <w:p w14:paraId="6BD807D1" w14:textId="77777777" w:rsidR="00F02C5D" w:rsidRDefault="00F02C5D">
      <w:pPr>
        <w:rPr>
          <w:sz w:val="24"/>
          <w:szCs w:val="24"/>
        </w:rPr>
      </w:pPr>
    </w:p>
    <w:p w14:paraId="6BD807D2" w14:textId="77777777" w:rsidR="00F02C5D" w:rsidRDefault="00CD41C7">
      <w:pPr>
        <w:pStyle w:val="Heading2"/>
        <w:rPr>
          <w:b/>
        </w:rPr>
      </w:pPr>
      <w:bookmarkStart w:id="8" w:name="_mb2f5bxqd26k" w:colFirst="0" w:colLast="0"/>
      <w:bookmarkEnd w:id="8"/>
      <w:r>
        <w:rPr>
          <w:b/>
        </w:rPr>
        <w:t>Build arguments by connecting sentences:</w:t>
      </w:r>
    </w:p>
    <w:p w14:paraId="6BD807D3" w14:textId="77777777" w:rsidR="00F02C5D" w:rsidRDefault="00CD41C7" w:rsidP="00CD41C7">
      <w:pPr>
        <w:rPr>
          <w:sz w:val="24"/>
          <w:szCs w:val="24"/>
        </w:rPr>
      </w:pPr>
      <w:r>
        <w:rPr>
          <w:sz w:val="24"/>
          <w:szCs w:val="24"/>
        </w:rPr>
        <w:t xml:space="preserve">In scientific writing, it is important to recognize that you are still making an argument, whether you’re synthesizing previous research, arguing for a new method, or making a case for the validity of your own conclusions. Making these arguments is easier when your sentences connect and build off each other. Since readers focus on concepts at the end of sentences, it is important to begin subsequent sentences by building on the preceding idea and enacting the idea of end focus. It is helpful to think about this concept in terms of known information and new information. Experienced writers begin sentences with information that is already known or has previously </w:t>
      </w:r>
      <w:proofErr w:type="gramStart"/>
      <w:r>
        <w:rPr>
          <w:sz w:val="24"/>
          <w:szCs w:val="24"/>
        </w:rPr>
        <w:t>been introduced</w:t>
      </w:r>
      <w:proofErr w:type="gramEnd"/>
      <w:r>
        <w:rPr>
          <w:sz w:val="24"/>
          <w:szCs w:val="24"/>
        </w:rPr>
        <w:t xml:space="preserve">; they utilize end </w:t>
      </w:r>
      <w:r>
        <w:rPr>
          <w:sz w:val="24"/>
          <w:szCs w:val="24"/>
        </w:rPr>
        <w:lastRenderedPageBreak/>
        <w:t>focus by concluding sentences with new information because this is where the reader typically expects novel and important information. Following this pattern forges a clear connection between sentences and provides readers with a logical progression of ideas.</w:t>
      </w:r>
    </w:p>
    <w:p w14:paraId="6BD807D4" w14:textId="77777777" w:rsidR="00F02C5D" w:rsidRDefault="00CD41C7" w:rsidP="00CD41C7">
      <w:pPr>
        <w:ind w:left="720" w:right="720"/>
        <w:rPr>
          <w:sz w:val="24"/>
          <w:szCs w:val="24"/>
        </w:rPr>
      </w:pPr>
      <w:r>
        <w:rPr>
          <w:sz w:val="24"/>
          <w:szCs w:val="24"/>
          <w:u w:val="single"/>
        </w:rPr>
        <w:t>Unclear:</w:t>
      </w:r>
      <w:r>
        <w:rPr>
          <w:sz w:val="24"/>
          <w:szCs w:val="24"/>
        </w:rPr>
        <w:t xml:space="preserve"> </w:t>
      </w:r>
      <w:r>
        <w:rPr>
          <w:b/>
          <w:sz w:val="24"/>
          <w:szCs w:val="24"/>
        </w:rPr>
        <w:t>Intramembranous bones,</w:t>
      </w:r>
      <w:r>
        <w:rPr>
          <w:sz w:val="24"/>
          <w:szCs w:val="24"/>
        </w:rPr>
        <w:t xml:space="preserve"> in the cranium, </w:t>
      </w:r>
      <w:proofErr w:type="gramStart"/>
      <w:r>
        <w:rPr>
          <w:sz w:val="24"/>
          <w:szCs w:val="24"/>
        </w:rPr>
        <w:t>are ossified</w:t>
      </w:r>
      <w:proofErr w:type="gramEnd"/>
      <w:r>
        <w:rPr>
          <w:sz w:val="24"/>
          <w:szCs w:val="24"/>
        </w:rPr>
        <w:t xml:space="preserve"> from membranes transformed from mesenchymal tissues. The cranial vault, facial bones, the mandible, and the clavicle are </w:t>
      </w:r>
      <w:r>
        <w:rPr>
          <w:b/>
          <w:sz w:val="24"/>
          <w:szCs w:val="24"/>
        </w:rPr>
        <w:t>intramembranous bones</w:t>
      </w:r>
      <w:r>
        <w:rPr>
          <w:b/>
          <w:i/>
          <w:sz w:val="24"/>
          <w:szCs w:val="24"/>
        </w:rPr>
        <w:t>.</w:t>
      </w:r>
    </w:p>
    <w:p w14:paraId="12D7DCE6" w14:textId="77777777" w:rsidR="00CD41C7" w:rsidRDefault="00CD41C7" w:rsidP="00CD41C7">
      <w:pPr>
        <w:ind w:left="720" w:right="720"/>
        <w:rPr>
          <w:sz w:val="24"/>
          <w:szCs w:val="24"/>
        </w:rPr>
      </w:pPr>
    </w:p>
    <w:p w14:paraId="6BD807D5" w14:textId="11C377CE" w:rsidR="00F02C5D" w:rsidRDefault="00CD41C7" w:rsidP="00CD41C7">
      <w:pPr>
        <w:ind w:left="720" w:right="720"/>
        <w:rPr>
          <w:sz w:val="24"/>
          <w:szCs w:val="24"/>
        </w:rPr>
      </w:pPr>
      <w:r>
        <w:rPr>
          <w:sz w:val="24"/>
          <w:szCs w:val="24"/>
        </w:rPr>
        <w:t xml:space="preserve">These sentences </w:t>
      </w:r>
      <w:proofErr w:type="gramStart"/>
      <w:r>
        <w:rPr>
          <w:sz w:val="24"/>
          <w:szCs w:val="24"/>
        </w:rPr>
        <w:t>are disjointed</w:t>
      </w:r>
      <w:proofErr w:type="gramEnd"/>
      <w:r>
        <w:rPr>
          <w:sz w:val="24"/>
          <w:szCs w:val="24"/>
        </w:rPr>
        <w:t xml:space="preserve">. The old information in the second sentence </w:t>
      </w:r>
      <w:proofErr w:type="gramStart"/>
      <w:r>
        <w:rPr>
          <w:sz w:val="24"/>
          <w:szCs w:val="24"/>
        </w:rPr>
        <w:t>is placed</w:t>
      </w:r>
      <w:proofErr w:type="gramEnd"/>
      <w:r>
        <w:rPr>
          <w:sz w:val="24"/>
          <w:szCs w:val="24"/>
        </w:rPr>
        <w:t xml:space="preserve"> in the stress position (at the end of the sentence), and the new information </w:t>
      </w:r>
      <w:proofErr w:type="gramStart"/>
      <w:r>
        <w:rPr>
          <w:sz w:val="24"/>
          <w:szCs w:val="24"/>
        </w:rPr>
        <w:t>is placed</w:t>
      </w:r>
      <w:proofErr w:type="gramEnd"/>
      <w:r>
        <w:rPr>
          <w:sz w:val="24"/>
          <w:szCs w:val="24"/>
        </w:rPr>
        <w:t xml:space="preserve"> at the beginning of the sentence, in the topic position. As a result, the sentences are not coherent.</w:t>
      </w:r>
    </w:p>
    <w:p w14:paraId="4BBED9F2" w14:textId="77777777" w:rsidR="00CD41C7" w:rsidRDefault="00CD41C7" w:rsidP="00CD41C7">
      <w:pPr>
        <w:ind w:left="720" w:right="720"/>
        <w:rPr>
          <w:sz w:val="24"/>
          <w:szCs w:val="24"/>
          <w:u w:val="single"/>
        </w:rPr>
      </w:pPr>
    </w:p>
    <w:p w14:paraId="6BD807D6" w14:textId="7E422CD5" w:rsidR="00F02C5D" w:rsidRDefault="00CD41C7" w:rsidP="00CD41C7">
      <w:pPr>
        <w:ind w:left="720" w:right="720"/>
        <w:rPr>
          <w:sz w:val="24"/>
          <w:szCs w:val="24"/>
        </w:rPr>
      </w:pPr>
      <w:r>
        <w:rPr>
          <w:sz w:val="24"/>
          <w:szCs w:val="24"/>
          <w:u w:val="single"/>
        </w:rPr>
        <w:t>Clear:</w:t>
      </w:r>
      <w:r>
        <w:rPr>
          <w:sz w:val="24"/>
          <w:szCs w:val="24"/>
        </w:rPr>
        <w:t xml:space="preserve"> Some areas of the cranium </w:t>
      </w:r>
      <w:proofErr w:type="gramStart"/>
      <w:r>
        <w:rPr>
          <w:sz w:val="24"/>
          <w:szCs w:val="24"/>
        </w:rPr>
        <w:t>are ossified</w:t>
      </w:r>
      <w:proofErr w:type="gramEnd"/>
      <w:r>
        <w:rPr>
          <w:sz w:val="24"/>
          <w:szCs w:val="24"/>
        </w:rPr>
        <w:t xml:space="preserve"> from membranes transformed from mesenchymal tissues and </w:t>
      </w:r>
      <w:proofErr w:type="gramStart"/>
      <w:r>
        <w:rPr>
          <w:sz w:val="24"/>
          <w:szCs w:val="24"/>
        </w:rPr>
        <w:t xml:space="preserve">are </w:t>
      </w:r>
      <w:r>
        <w:rPr>
          <w:b/>
          <w:sz w:val="24"/>
          <w:szCs w:val="24"/>
        </w:rPr>
        <w:t>called</w:t>
      </w:r>
      <w:proofErr w:type="gramEnd"/>
      <w:r>
        <w:rPr>
          <w:b/>
          <w:sz w:val="24"/>
          <w:szCs w:val="24"/>
        </w:rPr>
        <w:t xml:space="preserve"> intramembranous bones</w:t>
      </w:r>
      <w:r>
        <w:rPr>
          <w:b/>
          <w:i/>
          <w:sz w:val="24"/>
          <w:szCs w:val="24"/>
        </w:rPr>
        <w:t>.</w:t>
      </w:r>
      <w:r>
        <w:rPr>
          <w:b/>
          <w:sz w:val="24"/>
          <w:szCs w:val="24"/>
        </w:rPr>
        <w:t xml:space="preserve"> These bones</w:t>
      </w:r>
      <w:r>
        <w:rPr>
          <w:sz w:val="24"/>
          <w:szCs w:val="24"/>
        </w:rPr>
        <w:t xml:space="preserve"> include the cranial vault, facial bones, the mandible, and the clavicle.</w:t>
      </w:r>
    </w:p>
    <w:p w14:paraId="0ACFF9A3" w14:textId="77777777" w:rsidR="00CD41C7" w:rsidRDefault="00CD41C7" w:rsidP="00CD41C7">
      <w:pPr>
        <w:ind w:left="720" w:right="720"/>
        <w:rPr>
          <w:sz w:val="24"/>
          <w:szCs w:val="24"/>
        </w:rPr>
      </w:pPr>
    </w:p>
    <w:p w14:paraId="6BD807D7" w14:textId="73BBE869" w:rsidR="00F02C5D" w:rsidRDefault="00CD41C7" w:rsidP="00CD41C7">
      <w:pPr>
        <w:ind w:left="720" w:right="720"/>
        <w:rPr>
          <w:sz w:val="24"/>
          <w:szCs w:val="24"/>
        </w:rPr>
      </w:pPr>
      <w:r>
        <w:rPr>
          <w:sz w:val="24"/>
          <w:szCs w:val="24"/>
        </w:rPr>
        <w:t xml:space="preserve">These sentences are coherent because the old information </w:t>
      </w:r>
      <w:proofErr w:type="gramStart"/>
      <w:r>
        <w:rPr>
          <w:sz w:val="24"/>
          <w:szCs w:val="24"/>
        </w:rPr>
        <w:t>is placed</w:t>
      </w:r>
      <w:proofErr w:type="gramEnd"/>
      <w:r>
        <w:rPr>
          <w:sz w:val="24"/>
          <w:szCs w:val="24"/>
        </w:rPr>
        <w:t xml:space="preserve"> at the beginning of the second sentence and the new information </w:t>
      </w:r>
      <w:proofErr w:type="gramStart"/>
      <w:r>
        <w:rPr>
          <w:sz w:val="24"/>
          <w:szCs w:val="24"/>
        </w:rPr>
        <w:t>is placed</w:t>
      </w:r>
      <w:proofErr w:type="gramEnd"/>
      <w:r>
        <w:rPr>
          <w:sz w:val="24"/>
          <w:szCs w:val="24"/>
        </w:rPr>
        <w:t xml:space="preserve"> at the end (the stress position). The new information in the first sentence becomes the old information in the second, which helps the reader follow the ideas </w:t>
      </w:r>
      <w:proofErr w:type="gramStart"/>
      <w:r>
        <w:rPr>
          <w:sz w:val="24"/>
          <w:szCs w:val="24"/>
        </w:rPr>
        <w:t>being presented</w:t>
      </w:r>
      <w:proofErr w:type="gramEnd"/>
      <w:r>
        <w:rPr>
          <w:sz w:val="24"/>
          <w:szCs w:val="24"/>
        </w:rPr>
        <w:t>.</w:t>
      </w:r>
    </w:p>
    <w:p w14:paraId="6BD807D8" w14:textId="77777777" w:rsidR="00F02C5D" w:rsidRDefault="00CD41C7">
      <w:pPr>
        <w:pStyle w:val="Heading2"/>
        <w:rPr>
          <w:b/>
        </w:rPr>
      </w:pPr>
      <w:bookmarkStart w:id="9" w:name="_8spxbur50ph1" w:colFirst="0" w:colLast="0"/>
      <w:bookmarkEnd w:id="9"/>
      <w:r>
        <w:rPr>
          <w:b/>
        </w:rPr>
        <w:t>Avoid subject-verb separation whenever possible:</w:t>
      </w:r>
    </w:p>
    <w:p w14:paraId="6BD807D9" w14:textId="77777777" w:rsidR="00F02C5D" w:rsidRDefault="00CD41C7" w:rsidP="00CD41C7">
      <w:pPr>
        <w:rPr>
          <w:sz w:val="24"/>
          <w:szCs w:val="24"/>
        </w:rPr>
      </w:pPr>
      <w:r>
        <w:rPr>
          <w:sz w:val="24"/>
          <w:szCs w:val="24"/>
        </w:rPr>
        <w:t xml:space="preserve">Because scientific writing often builds off other concepts and theories across fields, it is particularly useful to keep the subject and verb close together to make it easier for lay readers to follow. Keeping subjects and their verbs connected (especially in longer sentences) ensures that readers don’t forget who or what is performing the action: </w:t>
      </w:r>
    </w:p>
    <w:p w14:paraId="6BD807DA" w14:textId="77777777" w:rsidR="00F02C5D" w:rsidRDefault="00CD41C7" w:rsidP="00CD41C7">
      <w:pPr>
        <w:numPr>
          <w:ilvl w:val="0"/>
          <w:numId w:val="10"/>
        </w:numPr>
        <w:rPr>
          <w:sz w:val="24"/>
          <w:szCs w:val="24"/>
        </w:rPr>
      </w:pPr>
      <w:r>
        <w:rPr>
          <w:sz w:val="24"/>
          <w:szCs w:val="24"/>
          <w:u w:val="single"/>
        </w:rPr>
        <w:t>Unclear</w:t>
      </w:r>
      <w:r>
        <w:rPr>
          <w:sz w:val="24"/>
          <w:szCs w:val="24"/>
        </w:rPr>
        <w:t xml:space="preserve">: </w:t>
      </w:r>
      <w:r>
        <w:rPr>
          <w:b/>
          <w:sz w:val="24"/>
          <w:szCs w:val="24"/>
        </w:rPr>
        <w:t>DNA</w:t>
      </w:r>
      <w:r>
        <w:rPr>
          <w:b/>
          <w:i/>
          <w:sz w:val="24"/>
          <w:szCs w:val="24"/>
        </w:rPr>
        <w:t>,</w:t>
      </w:r>
      <w:r>
        <w:rPr>
          <w:i/>
          <w:sz w:val="24"/>
          <w:szCs w:val="24"/>
        </w:rPr>
        <w:t xml:space="preserve"> </w:t>
      </w:r>
      <w:r>
        <w:rPr>
          <w:sz w:val="24"/>
          <w:szCs w:val="24"/>
        </w:rPr>
        <w:t xml:space="preserve">found in body fluids (blood, saliva, urine, and semen), soft tissues, bone, teeth, nails, hair roots (nuclear DNA), and hair shafts (mitochondrial DNA), </w:t>
      </w:r>
      <w:r>
        <w:rPr>
          <w:b/>
          <w:sz w:val="24"/>
          <w:szCs w:val="24"/>
        </w:rPr>
        <w:t xml:space="preserve">contains </w:t>
      </w:r>
      <w:r>
        <w:rPr>
          <w:sz w:val="24"/>
          <w:szCs w:val="24"/>
        </w:rPr>
        <w:t>genetic code.</w:t>
      </w:r>
    </w:p>
    <w:p w14:paraId="6BD807DB" w14:textId="77777777" w:rsidR="00F02C5D" w:rsidRDefault="00CD41C7" w:rsidP="00CD41C7">
      <w:pPr>
        <w:numPr>
          <w:ilvl w:val="0"/>
          <w:numId w:val="10"/>
        </w:numPr>
        <w:rPr>
          <w:sz w:val="24"/>
          <w:szCs w:val="24"/>
        </w:rPr>
      </w:pPr>
      <w:r>
        <w:rPr>
          <w:sz w:val="24"/>
          <w:szCs w:val="24"/>
          <w:u w:val="single"/>
        </w:rPr>
        <w:t>Clear:</w:t>
      </w:r>
      <w:r>
        <w:rPr>
          <w:sz w:val="24"/>
          <w:szCs w:val="24"/>
        </w:rPr>
        <w:t xml:space="preserve">  </w:t>
      </w:r>
      <w:r>
        <w:rPr>
          <w:b/>
          <w:sz w:val="24"/>
          <w:szCs w:val="24"/>
        </w:rPr>
        <w:t>DNA</w:t>
      </w:r>
      <w:r>
        <w:rPr>
          <w:b/>
          <w:i/>
          <w:sz w:val="24"/>
          <w:szCs w:val="24"/>
        </w:rPr>
        <w:t xml:space="preserve"> </w:t>
      </w:r>
      <w:r>
        <w:rPr>
          <w:b/>
          <w:sz w:val="24"/>
          <w:szCs w:val="24"/>
        </w:rPr>
        <w:t>contains</w:t>
      </w:r>
      <w:r>
        <w:rPr>
          <w:sz w:val="24"/>
          <w:szCs w:val="24"/>
        </w:rPr>
        <w:t xml:space="preserve"> genetic code and </w:t>
      </w:r>
      <w:proofErr w:type="gramStart"/>
      <w:r>
        <w:rPr>
          <w:sz w:val="24"/>
          <w:szCs w:val="24"/>
        </w:rPr>
        <w:t>is found</w:t>
      </w:r>
      <w:proofErr w:type="gramEnd"/>
      <w:r>
        <w:rPr>
          <w:sz w:val="24"/>
          <w:szCs w:val="24"/>
        </w:rPr>
        <w:t xml:space="preserve"> in body fluids (blood, saliva, urine, and semen), soft tissues, bone, teeth, nails, hair roots (nuclear DNA), and hair shafts (mitochondrial DNA). </w:t>
      </w:r>
    </w:p>
    <w:p w14:paraId="6BD807DC" w14:textId="67A88E7F" w:rsidR="00F02C5D" w:rsidRDefault="00CD41C7" w:rsidP="00CD41C7">
      <w:pPr>
        <w:rPr>
          <w:sz w:val="24"/>
          <w:szCs w:val="24"/>
        </w:rPr>
      </w:pPr>
      <w:r>
        <w:rPr>
          <w:sz w:val="24"/>
          <w:szCs w:val="24"/>
        </w:rPr>
        <w:t xml:space="preserve">In this example, the revision is much easier to follow because the reader is immediately able to identify what the subject is (DNA) and what the author wants to say about it (that it contains genetic code and where it </w:t>
      </w:r>
      <w:proofErr w:type="gramStart"/>
      <w:r>
        <w:rPr>
          <w:sz w:val="24"/>
          <w:szCs w:val="24"/>
        </w:rPr>
        <w:t>is found</w:t>
      </w:r>
      <w:proofErr w:type="gramEnd"/>
      <w:r>
        <w:rPr>
          <w:sz w:val="24"/>
          <w:szCs w:val="24"/>
        </w:rPr>
        <w:t xml:space="preserve"> in the body). Consequently, the reader is not bogged down in an extensive list of examples before understanding what the author aims to convey.]</w:t>
      </w:r>
    </w:p>
    <w:p w14:paraId="6BD807DF" w14:textId="77777777" w:rsidR="00F02C5D" w:rsidRDefault="00F02C5D">
      <w:pPr>
        <w:rPr>
          <w:sz w:val="24"/>
          <w:szCs w:val="24"/>
        </w:rPr>
      </w:pPr>
    </w:p>
    <w:tbl>
      <w:tblPr>
        <w:tblStyle w:val="a"/>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F02C5D" w14:paraId="6BD807E5" w14:textId="77777777">
        <w:trPr>
          <w:trHeight w:val="1785"/>
        </w:trPr>
        <w:tc>
          <w:tcPr>
            <w:tcW w:w="10800" w:type="dxa"/>
            <w:tcMar>
              <w:top w:w="100" w:type="dxa"/>
              <w:left w:w="100" w:type="dxa"/>
              <w:bottom w:w="100" w:type="dxa"/>
              <w:right w:w="100" w:type="dxa"/>
            </w:tcMar>
          </w:tcPr>
          <w:p w14:paraId="6BD807E0" w14:textId="77777777" w:rsidR="00F02C5D" w:rsidRDefault="00CD41C7">
            <w:pPr>
              <w:widowControl w:val="0"/>
              <w:spacing w:line="240" w:lineRule="auto"/>
              <w:rPr>
                <w:sz w:val="24"/>
                <w:szCs w:val="24"/>
              </w:rPr>
            </w:pPr>
            <w:r>
              <w:rPr>
                <w:sz w:val="24"/>
                <w:szCs w:val="24"/>
              </w:rPr>
              <w:t xml:space="preserve">For further information/related concepts, please see the following handouts: </w:t>
            </w:r>
          </w:p>
          <w:p w14:paraId="6BD807E1" w14:textId="77777777" w:rsidR="00F02C5D" w:rsidRDefault="00CD41C7">
            <w:pPr>
              <w:widowControl w:val="0"/>
              <w:numPr>
                <w:ilvl w:val="0"/>
                <w:numId w:val="1"/>
              </w:numPr>
              <w:spacing w:line="240" w:lineRule="auto"/>
              <w:rPr>
                <w:sz w:val="24"/>
                <w:szCs w:val="24"/>
              </w:rPr>
            </w:pPr>
            <w:r>
              <w:rPr>
                <w:sz w:val="24"/>
                <w:szCs w:val="24"/>
              </w:rPr>
              <w:t>Known-New Contract</w:t>
            </w:r>
          </w:p>
          <w:p w14:paraId="6BD807E2" w14:textId="77777777" w:rsidR="00F02C5D" w:rsidRDefault="00CD41C7">
            <w:pPr>
              <w:widowControl w:val="0"/>
              <w:numPr>
                <w:ilvl w:val="0"/>
                <w:numId w:val="1"/>
              </w:numPr>
              <w:spacing w:line="240" w:lineRule="auto"/>
              <w:rPr>
                <w:sz w:val="24"/>
                <w:szCs w:val="24"/>
              </w:rPr>
            </w:pPr>
            <w:r>
              <w:rPr>
                <w:sz w:val="24"/>
                <w:szCs w:val="24"/>
              </w:rPr>
              <w:t>Sentence Combining</w:t>
            </w:r>
          </w:p>
          <w:p w14:paraId="6BD807E3" w14:textId="77777777" w:rsidR="00F02C5D" w:rsidRDefault="00CD41C7">
            <w:pPr>
              <w:widowControl w:val="0"/>
              <w:numPr>
                <w:ilvl w:val="0"/>
                <w:numId w:val="1"/>
              </w:numPr>
              <w:spacing w:line="240" w:lineRule="auto"/>
              <w:rPr>
                <w:sz w:val="24"/>
                <w:szCs w:val="24"/>
              </w:rPr>
            </w:pPr>
            <w:r>
              <w:rPr>
                <w:sz w:val="24"/>
                <w:szCs w:val="24"/>
              </w:rPr>
              <w:t>CSE Citation Guide</w:t>
            </w:r>
          </w:p>
          <w:p w14:paraId="6BD807E4" w14:textId="77777777" w:rsidR="00F02C5D" w:rsidRDefault="00CD41C7">
            <w:pPr>
              <w:widowControl w:val="0"/>
              <w:numPr>
                <w:ilvl w:val="0"/>
                <w:numId w:val="1"/>
              </w:numPr>
              <w:spacing w:line="240" w:lineRule="auto"/>
              <w:rPr>
                <w:sz w:val="24"/>
                <w:szCs w:val="24"/>
              </w:rPr>
            </w:pPr>
            <w:r>
              <w:rPr>
                <w:sz w:val="24"/>
                <w:szCs w:val="24"/>
              </w:rPr>
              <w:t>AMA Citation Guide</w:t>
            </w:r>
          </w:p>
        </w:tc>
      </w:tr>
    </w:tbl>
    <w:p w14:paraId="6BD807E6" w14:textId="77777777" w:rsidR="00F02C5D" w:rsidRDefault="00F02C5D"/>
    <w:sectPr w:rsidR="00F02C5D">
      <w:footerReference w:type="even" r:id="rId11"/>
      <w:footerReference w:type="default" r:id="rId12"/>
      <w:footerReference w:type="first" r:id="rId13"/>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1C6B7" w14:textId="77777777" w:rsidR="00B479EE" w:rsidRDefault="00B479EE">
      <w:pPr>
        <w:spacing w:line="240" w:lineRule="auto"/>
      </w:pPr>
      <w:r>
        <w:separator/>
      </w:r>
    </w:p>
  </w:endnote>
  <w:endnote w:type="continuationSeparator" w:id="0">
    <w:p w14:paraId="7C483EBD" w14:textId="77777777" w:rsidR="00B479EE" w:rsidRDefault="00B479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CAE1C7A-BCA2-2048-B743-376771009286}"/>
  </w:font>
  <w:font w:name="Noto Sans Symbols">
    <w:altName w:val="Calibri"/>
    <w:panose1 w:val="020B0604020202020204"/>
    <w:charset w:val="00"/>
    <w:family w:val="auto"/>
    <w:pitch w:val="default"/>
    <w:embedRegular r:id="rId2" w:fontKey="{53C0BC73-2126-2D47-9EDE-224C6A730C00}"/>
  </w:font>
  <w:font w:name="Courier New">
    <w:panose1 w:val="02070309020205020404"/>
    <w:charset w:val="00"/>
    <w:family w:val="modern"/>
    <w:pitch w:val="fixed"/>
    <w:sig w:usb0="E0002AFF" w:usb1="C0007843" w:usb2="00000009" w:usb3="00000000" w:csb0="000001FF" w:csb1="00000000"/>
    <w:embedRegular r:id="rId3" w:fontKey="{1B071A89-FCDE-C94B-9DBA-DDB8825BC420}"/>
  </w:font>
  <w:font w:name="Arial">
    <w:panose1 w:val="020B0604020202020204"/>
    <w:charset w:val="00"/>
    <w:family w:val="swiss"/>
    <w:pitch w:val="variable"/>
    <w:sig w:usb0="E0002AFF" w:usb1="C0007843" w:usb2="00000009" w:usb3="00000000" w:csb0="000001FF" w:csb1="00000000"/>
    <w:embedRegular r:id="rId4" w:fontKey="{A6BFE251-9346-4E4B-BA9D-4760A801E0BE}"/>
    <w:embedBold r:id="rId5" w:fontKey="{82D6A0A4-BED5-3442-BE6A-66EE5FEAAD75}"/>
    <w:embedItalic r:id="rId6" w:fontKey="{5E62620C-7B3F-0344-9434-FAFE2CCB1420}"/>
    <w:embedBoldItalic r:id="rId7" w:fontKey="{442FC511-965F-3149-A792-54AA0D921792}"/>
  </w:font>
  <w:font w:name="Cambria">
    <w:panose1 w:val="02040503050406030204"/>
    <w:charset w:val="00"/>
    <w:family w:val="roman"/>
    <w:pitch w:val="variable"/>
    <w:sig w:usb0="E00002FF" w:usb1="400004FF" w:usb2="00000000" w:usb3="00000000" w:csb0="0000019F" w:csb1="00000000"/>
    <w:embedRegular r:id="rId8" w:fontKey="{123F1C6A-BA4F-6140-AE9F-BCE546E5A15A}"/>
  </w:font>
  <w:font w:name="Calibri">
    <w:panose1 w:val="020F0502020204030204"/>
    <w:charset w:val="00"/>
    <w:family w:val="swiss"/>
    <w:pitch w:val="variable"/>
    <w:sig w:usb0="E0002AFF" w:usb1="C000247B" w:usb2="00000009" w:usb3="00000000" w:csb0="000001FF" w:csb1="00000000"/>
    <w:embedRegular r:id="rId9" w:fontKey="{2FCEAB9F-19A4-FA4F-A24E-4553386C22E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807E9" w14:textId="77777777" w:rsidR="00F02C5D" w:rsidRDefault="00CD41C7">
    <w:pPr>
      <w:pBdr>
        <w:top w:val="nil"/>
        <w:left w:val="nil"/>
        <w:bottom w:val="nil"/>
        <w:right w:val="nil"/>
        <w:between w:val="nil"/>
      </w:pBdr>
      <w:tabs>
        <w:tab w:val="center" w:pos="4320"/>
        <w:tab w:val="right" w:pos="8640"/>
      </w:tabs>
      <w:spacing w:line="240" w:lineRule="auto"/>
      <w:jc w:val="center"/>
      <w:rPr>
        <w:rFonts w:ascii="Cambria" w:eastAsia="Cambria" w:hAnsi="Cambria" w:cs="Cambria"/>
        <w:color w:val="000000"/>
        <w:sz w:val="24"/>
        <w:szCs w:val="24"/>
      </w:rPr>
    </w:pPr>
    <w:r>
      <w:rPr>
        <w:rFonts w:ascii="Cambria" w:eastAsia="Cambria" w:hAnsi="Cambria" w:cs="Cambria"/>
        <w:color w:val="000000"/>
        <w:sz w:val="24"/>
        <w:szCs w:val="24"/>
      </w:rPr>
      <w:fldChar w:fldCharType="begin"/>
    </w:r>
    <w:r>
      <w:rPr>
        <w:rFonts w:ascii="Cambria" w:eastAsia="Cambria" w:hAnsi="Cambria" w:cs="Cambria"/>
        <w:color w:val="000000"/>
        <w:sz w:val="24"/>
        <w:szCs w:val="24"/>
      </w:rPr>
      <w:instrText>PAGE</w:instrText>
    </w:r>
    <w:r>
      <w:rPr>
        <w:rFonts w:ascii="Cambria" w:eastAsia="Cambria" w:hAnsi="Cambria" w:cs="Cambria"/>
        <w:color w:val="000000"/>
        <w:sz w:val="24"/>
        <w:szCs w:val="24"/>
      </w:rPr>
      <w:fldChar w:fldCharType="separate"/>
    </w:r>
    <w:r>
      <w:rPr>
        <w:rFonts w:ascii="Cambria" w:eastAsia="Cambria" w:hAnsi="Cambria" w:cs="Cambria"/>
        <w:color w:val="000000"/>
        <w:sz w:val="24"/>
        <w:szCs w:val="24"/>
      </w:rPr>
      <w:fldChar w:fldCharType="end"/>
    </w:r>
  </w:p>
  <w:p w14:paraId="6BD807EA" w14:textId="77777777" w:rsidR="00F02C5D" w:rsidRDefault="00F02C5D">
    <w:pPr>
      <w:pBdr>
        <w:top w:val="nil"/>
        <w:left w:val="nil"/>
        <w:bottom w:val="nil"/>
        <w:right w:val="nil"/>
        <w:between w:val="nil"/>
      </w:pBdr>
      <w:tabs>
        <w:tab w:val="center" w:pos="4320"/>
        <w:tab w:val="right" w:pos="8640"/>
      </w:tabs>
      <w:spacing w:line="240" w:lineRule="auto"/>
      <w:rPr>
        <w:rFonts w:ascii="Cambria" w:eastAsia="Cambria" w:hAnsi="Cambria" w:cs="Cambria"/>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807EB" w14:textId="410F5A0A" w:rsidR="00F02C5D" w:rsidRDefault="00CD41C7">
    <w:pPr>
      <w:pBdr>
        <w:top w:val="nil"/>
        <w:left w:val="nil"/>
        <w:bottom w:val="nil"/>
        <w:right w:val="nil"/>
        <w:between w:val="nil"/>
      </w:pBdr>
      <w:tabs>
        <w:tab w:val="center" w:pos="4320"/>
        <w:tab w:val="right" w:pos="8640"/>
      </w:tabs>
      <w:spacing w:line="240" w:lineRule="auto"/>
      <w:jc w:val="right"/>
      <w:rPr>
        <w:color w:val="000000"/>
      </w:rPr>
    </w:pPr>
    <w:r>
      <w:rPr>
        <w:color w:val="000000"/>
        <w:sz w:val="24"/>
        <w:szCs w:val="24"/>
      </w:rPr>
      <w:fldChar w:fldCharType="begin"/>
    </w:r>
    <w:r>
      <w:rPr>
        <w:color w:val="000000"/>
        <w:sz w:val="24"/>
        <w:szCs w:val="24"/>
      </w:rPr>
      <w:instrText>PAGE</w:instrText>
    </w:r>
    <w:r>
      <w:rPr>
        <w:color w:val="000000"/>
        <w:sz w:val="24"/>
        <w:szCs w:val="24"/>
      </w:rPr>
      <w:fldChar w:fldCharType="separate"/>
    </w:r>
    <w:r>
      <w:rPr>
        <w:noProof/>
        <w:color w:val="000000"/>
        <w:sz w:val="24"/>
        <w:szCs w:val="24"/>
      </w:rPr>
      <w:t>1</w:t>
    </w:r>
    <w:r>
      <w:rPr>
        <w:color w:val="000000"/>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807EC" w14:textId="77777777" w:rsidR="00F02C5D" w:rsidRDefault="00F02C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D2249" w14:textId="77777777" w:rsidR="00B479EE" w:rsidRDefault="00B479EE">
      <w:pPr>
        <w:spacing w:line="240" w:lineRule="auto"/>
      </w:pPr>
      <w:r>
        <w:separator/>
      </w:r>
    </w:p>
  </w:footnote>
  <w:footnote w:type="continuationSeparator" w:id="0">
    <w:p w14:paraId="6FF1FF0F" w14:textId="77777777" w:rsidR="00B479EE" w:rsidRDefault="00B479E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62871"/>
    <w:multiLevelType w:val="multilevel"/>
    <w:tmpl w:val="4A5AB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F35518"/>
    <w:multiLevelType w:val="multilevel"/>
    <w:tmpl w:val="5D82B3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2AF57B9"/>
    <w:multiLevelType w:val="multilevel"/>
    <w:tmpl w:val="318A0B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3CC01DD"/>
    <w:multiLevelType w:val="multilevel"/>
    <w:tmpl w:val="6706BD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C950AF9"/>
    <w:multiLevelType w:val="multilevel"/>
    <w:tmpl w:val="501CA1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DC86170"/>
    <w:multiLevelType w:val="multilevel"/>
    <w:tmpl w:val="BE962A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ADF0A49"/>
    <w:multiLevelType w:val="multilevel"/>
    <w:tmpl w:val="A69C4260"/>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7" w15:restartNumberingAfterBreak="0">
    <w:nsid w:val="4C8A21CA"/>
    <w:multiLevelType w:val="multilevel"/>
    <w:tmpl w:val="E4180B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CD53ED4"/>
    <w:multiLevelType w:val="multilevel"/>
    <w:tmpl w:val="3676D8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E1952C3"/>
    <w:multiLevelType w:val="multilevel"/>
    <w:tmpl w:val="B24A60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42841F8"/>
    <w:multiLevelType w:val="multilevel"/>
    <w:tmpl w:val="FD764E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9A60868"/>
    <w:multiLevelType w:val="multilevel"/>
    <w:tmpl w:val="76F864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D9D10BC"/>
    <w:multiLevelType w:val="multilevel"/>
    <w:tmpl w:val="518266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3755119"/>
    <w:multiLevelType w:val="multilevel"/>
    <w:tmpl w:val="C2389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1144770">
    <w:abstractNumId w:val="11"/>
  </w:num>
  <w:num w:numId="2" w16cid:durableId="1724525959">
    <w:abstractNumId w:val="1"/>
  </w:num>
  <w:num w:numId="3" w16cid:durableId="21169326">
    <w:abstractNumId w:val="5"/>
  </w:num>
  <w:num w:numId="4" w16cid:durableId="817570796">
    <w:abstractNumId w:val="0"/>
  </w:num>
  <w:num w:numId="5" w16cid:durableId="676035462">
    <w:abstractNumId w:val="6"/>
  </w:num>
  <w:num w:numId="6" w16cid:durableId="329330923">
    <w:abstractNumId w:val="10"/>
  </w:num>
  <w:num w:numId="7" w16cid:durableId="1827551831">
    <w:abstractNumId w:val="2"/>
  </w:num>
  <w:num w:numId="8" w16cid:durableId="813176451">
    <w:abstractNumId w:val="3"/>
  </w:num>
  <w:num w:numId="9" w16cid:durableId="1017849017">
    <w:abstractNumId w:val="13"/>
  </w:num>
  <w:num w:numId="10" w16cid:durableId="674961908">
    <w:abstractNumId w:val="8"/>
  </w:num>
  <w:num w:numId="11" w16cid:durableId="1557354449">
    <w:abstractNumId w:val="4"/>
  </w:num>
  <w:num w:numId="12" w16cid:durableId="1475295559">
    <w:abstractNumId w:val="12"/>
  </w:num>
  <w:num w:numId="13" w16cid:durableId="2121487270">
    <w:abstractNumId w:val="9"/>
  </w:num>
  <w:num w:numId="14" w16cid:durableId="17386732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C5D"/>
    <w:rsid w:val="00226898"/>
    <w:rsid w:val="00604D38"/>
    <w:rsid w:val="00622C61"/>
    <w:rsid w:val="00715248"/>
    <w:rsid w:val="0096346D"/>
    <w:rsid w:val="009B5702"/>
    <w:rsid w:val="00B479EE"/>
    <w:rsid w:val="00CD41C7"/>
    <w:rsid w:val="00E97189"/>
    <w:rsid w:val="00F02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D80793"/>
  <w15:docId w15:val="{C9CE91C0-F657-3C4A-B5F3-8060364A3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CD41C7"/>
    <w:pPr>
      <w:ind w:left="720"/>
      <w:contextualSpacing/>
    </w:pPr>
  </w:style>
  <w:style w:type="paragraph" w:styleId="Header">
    <w:name w:val="header"/>
    <w:basedOn w:val="Normal"/>
    <w:link w:val="HeaderChar"/>
    <w:uiPriority w:val="99"/>
    <w:semiHidden/>
    <w:unhideWhenUsed/>
    <w:rsid w:val="00604D38"/>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604D38"/>
  </w:style>
  <w:style w:type="paragraph" w:styleId="Footer">
    <w:name w:val="footer"/>
    <w:basedOn w:val="Normal"/>
    <w:link w:val="FooterChar"/>
    <w:uiPriority w:val="99"/>
    <w:semiHidden/>
    <w:unhideWhenUsed/>
    <w:rsid w:val="00604D38"/>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604D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7F6974-5284-40CB-8681-B6A744BF63E7}">
  <ds:schemaRefs>
    <ds:schemaRef ds:uri="http://schemas.microsoft.com/sharepoint/v3/contenttype/forms"/>
  </ds:schemaRefs>
</ds:datastoreItem>
</file>

<file path=customXml/itemProps2.xml><?xml version="1.0" encoding="utf-8"?>
<ds:datastoreItem xmlns:ds="http://schemas.openxmlformats.org/officeDocument/2006/customXml" ds:itemID="{BDEBB5AD-BF7A-4A4F-8DE4-84DB0B6223F9}">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customXml/itemProps3.xml><?xml version="1.0" encoding="utf-8"?>
<ds:datastoreItem xmlns:ds="http://schemas.openxmlformats.org/officeDocument/2006/customXml" ds:itemID="{4A2F7B05-02FC-45B9-908D-3BEA3B5869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1461</Words>
  <Characters>8123</Characters>
  <Application>Microsoft Office Word</Application>
  <DocSecurity>0</DocSecurity>
  <Lines>153</Lines>
  <Paragraphs>71</Paragraphs>
  <ScaleCrop>false</ScaleCrop>
  <Company>CU Denver Writing Center</Company>
  <LinksUpToDate>false</LinksUpToDate>
  <CharactersWithSpaces>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Vigil-Roach</cp:lastModifiedBy>
  <cp:revision>5</cp:revision>
  <cp:lastPrinted>2026-03-18T19:59:00Z</cp:lastPrinted>
  <dcterms:created xsi:type="dcterms:W3CDTF">2025-10-24T20:46:00Z</dcterms:created>
  <dcterms:modified xsi:type="dcterms:W3CDTF">2026-03-18T20:00:00Z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MediaServiceImageTags">
    <vt:lpwstr/>
  </property>
</Properties>
</file>