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17049" w14:textId="07AB7D5E" w:rsidR="00D30BB9" w:rsidRDefault="00D30BB9">
      <w:pPr>
        <w:ind w:left="1533"/>
        <w:rPr>
          <w:rFonts w:ascii="Times New Roman"/>
          <w:sz w:val="20"/>
        </w:rPr>
      </w:pPr>
    </w:p>
    <w:p w14:paraId="2F4D9110" w14:textId="58F53758" w:rsidR="00D30BB9" w:rsidRDefault="00704835">
      <w:pPr>
        <w:pStyle w:val="BodyText"/>
        <w:spacing w:before="120"/>
        <w:ind w:left="0" w:firstLine="0"/>
        <w:rPr>
          <w:rFonts w:ascii="Times New Roman"/>
          <w:sz w:val="3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544891" wp14:editId="43C0D1BF">
            <wp:simplePos x="0" y="0"/>
            <wp:positionH relativeFrom="column">
              <wp:posOffset>552598</wp:posOffset>
            </wp:positionH>
            <wp:positionV relativeFrom="paragraph">
              <wp:posOffset>53428</wp:posOffset>
            </wp:positionV>
            <wp:extent cx="5483225" cy="1116330"/>
            <wp:effectExtent l="0" t="0" r="3175" b="1270"/>
            <wp:wrapSquare wrapText="bothSides"/>
            <wp:docPr id="89005422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05422" name="Picture 1" descr="A black background with white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3225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E5EC0" w14:textId="77777777" w:rsidR="00704835" w:rsidRDefault="00704835">
      <w:pPr>
        <w:pStyle w:val="Heading1"/>
      </w:pPr>
    </w:p>
    <w:p w14:paraId="0849C778" w14:textId="77777777" w:rsidR="00704835" w:rsidRDefault="00704835">
      <w:pPr>
        <w:pStyle w:val="Heading1"/>
      </w:pPr>
    </w:p>
    <w:p w14:paraId="742D0B8C" w14:textId="77777777" w:rsidR="00704835" w:rsidRDefault="00704835">
      <w:pPr>
        <w:pStyle w:val="Heading1"/>
      </w:pPr>
    </w:p>
    <w:p w14:paraId="2D7F7C7F" w14:textId="77777777" w:rsidR="00704835" w:rsidRDefault="00704835">
      <w:pPr>
        <w:pStyle w:val="Heading1"/>
      </w:pPr>
    </w:p>
    <w:p w14:paraId="0B8F6FFB" w14:textId="77777777" w:rsidR="00704835" w:rsidRDefault="00704835">
      <w:pPr>
        <w:pStyle w:val="Heading1"/>
      </w:pPr>
    </w:p>
    <w:p w14:paraId="4DC2E5E8" w14:textId="0ED7E596" w:rsidR="00D30BB9" w:rsidRDefault="00000000">
      <w:pPr>
        <w:pStyle w:val="Heading1"/>
      </w:pPr>
      <w:r>
        <w:t>Relative</w:t>
      </w:r>
      <w:r>
        <w:rPr>
          <w:spacing w:val="31"/>
        </w:rPr>
        <w:t xml:space="preserve"> </w:t>
      </w:r>
      <w:r>
        <w:rPr>
          <w:spacing w:val="-2"/>
        </w:rPr>
        <w:t>Clauses</w:t>
      </w:r>
    </w:p>
    <w:p w14:paraId="48FADFFB" w14:textId="77777777" w:rsidR="00D30BB9" w:rsidRDefault="00000000">
      <w:pPr>
        <w:pStyle w:val="BodyText"/>
        <w:spacing w:before="346"/>
        <w:ind w:left="93" w:right="307" w:firstLine="0"/>
      </w:pPr>
      <w:r>
        <w:t>The English language provides its users an abundance of choices when it comes to adding additional</w:t>
      </w:r>
      <w:r>
        <w:rPr>
          <w:spacing w:val="-1"/>
        </w:rPr>
        <w:t xml:space="preserve"> </w:t>
      </w:r>
      <w:r>
        <w:t>information to</w:t>
      </w:r>
      <w:r>
        <w:rPr>
          <w:spacing w:val="-4"/>
        </w:rPr>
        <w:t xml:space="preserve"> </w:t>
      </w:r>
      <w:r>
        <w:t>a sentence.</w:t>
      </w:r>
      <w:r>
        <w:rPr>
          <w:spacing w:val="-5"/>
        </w:rPr>
        <w:t xml:space="preserve"> </w:t>
      </w:r>
      <w:r>
        <w:t>The two</w:t>
      </w:r>
      <w:r>
        <w:rPr>
          <w:spacing w:val="-4"/>
        </w:rPr>
        <w:t xml:space="preserve"> </w:t>
      </w:r>
      <w:r>
        <w:t>primary</w:t>
      </w:r>
      <w:r>
        <w:rPr>
          <w:spacing w:val="-6"/>
        </w:rPr>
        <w:t xml:space="preserve"> </w:t>
      </w:r>
      <w:r>
        <w:t>parts</w:t>
      </w:r>
      <w:r>
        <w:rPr>
          <w:spacing w:val="-1"/>
        </w:rPr>
        <w:t xml:space="preserve"> </w:t>
      </w:r>
      <w:r>
        <w:t>of speech</w:t>
      </w:r>
      <w:r>
        <w:rPr>
          <w:spacing w:val="-5"/>
        </w:rPr>
        <w:t xml:space="preserve"> </w:t>
      </w:r>
      <w:r>
        <w:t>present in every</w:t>
      </w:r>
      <w:r>
        <w:rPr>
          <w:spacing w:val="-1"/>
        </w:rPr>
        <w:t xml:space="preserve"> </w:t>
      </w:r>
      <w:r>
        <w:t xml:space="preserve">sentence are verbs and nouns. To add information to a sentence, we can modify verbs with adverbials or nouns with </w:t>
      </w:r>
      <w:proofErr w:type="spellStart"/>
      <w:r>
        <w:t>adjectivals</w:t>
      </w:r>
      <w:proofErr w:type="spellEnd"/>
      <w:r>
        <w:t xml:space="preserve">. There are many forms of adverbials and </w:t>
      </w:r>
      <w:proofErr w:type="spellStart"/>
      <w:r>
        <w:t>adjectivals</w:t>
      </w:r>
      <w:proofErr w:type="spellEnd"/>
      <w:r>
        <w:t xml:space="preserve">, but one </w:t>
      </w:r>
      <w:proofErr w:type="gramStart"/>
      <w:r>
        <w:t>particular form</w:t>
      </w:r>
      <w:proofErr w:type="gramEnd"/>
      <w:r>
        <w:t xml:space="preserve"> of </w:t>
      </w:r>
      <w:proofErr w:type="spellStart"/>
      <w:r>
        <w:t>adjectivals</w:t>
      </w:r>
      <w:proofErr w:type="spellEnd"/>
      <w:r>
        <w:t>, the relative clause, provides considerable versatility and effectiveness, but also a fair amount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challenge.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understanding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clauses</w:t>
      </w:r>
      <w:r>
        <w:rPr>
          <w:spacing w:val="-2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formidable</w:t>
      </w:r>
      <w:r>
        <w:rPr>
          <w:spacing w:val="-1"/>
        </w:rPr>
        <w:t xml:space="preserve"> </w:t>
      </w:r>
      <w:r>
        <w:t>amount of power and mobility as a writer.</w:t>
      </w:r>
    </w:p>
    <w:p w14:paraId="5B6F6CD5" w14:textId="77777777" w:rsidR="00D30BB9" w:rsidRDefault="00000000">
      <w:pPr>
        <w:pStyle w:val="BodyText"/>
        <w:spacing w:before="284"/>
        <w:ind w:left="93" w:right="598" w:firstLine="0"/>
        <w:jc w:val="both"/>
      </w:pPr>
      <w:r>
        <w:t>Relative</w:t>
      </w:r>
      <w:r>
        <w:rPr>
          <w:spacing w:val="-1"/>
        </w:rPr>
        <w:t xml:space="preserve"> </w:t>
      </w:r>
      <w:r>
        <w:t>clauses</w:t>
      </w:r>
      <w:r>
        <w:rPr>
          <w:spacing w:val="-2"/>
        </w:rPr>
        <w:t xml:space="preserve"> </w:t>
      </w:r>
      <w:r>
        <w:t>modify</w:t>
      </w:r>
      <w:r>
        <w:rPr>
          <w:spacing w:val="-8"/>
        </w:rPr>
        <w:t xml:space="preserve"> </w:t>
      </w:r>
      <w:r>
        <w:rPr>
          <w:i/>
        </w:rPr>
        <w:t>things</w:t>
      </w:r>
      <w:r>
        <w:rPr>
          <w:i/>
          <w:spacing w:val="-2"/>
        </w:rPr>
        <w:t xml:space="preserve"> </w:t>
      </w:r>
      <w:r>
        <w:t>(nouns).</w:t>
      </w:r>
      <w:r>
        <w:rPr>
          <w:spacing w:val="-6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is,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clauses</w:t>
      </w:r>
      <w:r>
        <w:rPr>
          <w:spacing w:val="-2"/>
        </w:rPr>
        <w:t xml:space="preserve"> </w:t>
      </w:r>
      <w:r>
        <w:t>(sentence</w:t>
      </w:r>
      <w:r>
        <w:rPr>
          <w:spacing w:val="-1"/>
        </w:rPr>
        <w:t xml:space="preserve"> </w:t>
      </w:r>
      <w:r>
        <w:t>units</w:t>
      </w:r>
      <w:r>
        <w:rPr>
          <w:spacing w:val="-7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subjects</w:t>
      </w:r>
      <w:r>
        <w:rPr>
          <w:spacing w:val="-2"/>
        </w:rPr>
        <w:t xml:space="preserve"> </w:t>
      </w:r>
      <w:r>
        <w:t>and predicates)</w:t>
      </w:r>
      <w:r>
        <w:rPr>
          <w:spacing w:val="-2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nouns.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either restrictive</w:t>
      </w:r>
      <w:r>
        <w:rPr>
          <w:spacing w:val="-1"/>
        </w:rPr>
        <w:t xml:space="preserve"> </w:t>
      </w:r>
      <w:r>
        <w:t>(necessary</w:t>
      </w:r>
      <w:r>
        <w:rPr>
          <w:spacing w:val="-2"/>
        </w:rPr>
        <w:t xml:space="preserve"> </w:t>
      </w:r>
      <w:r>
        <w:t>for understanding the sentence) or nonrestrictive (unnecessary, additional information).</w:t>
      </w:r>
    </w:p>
    <w:p w14:paraId="5CAF209D" w14:textId="77777777" w:rsidR="00D30BB9" w:rsidRDefault="00D30BB9">
      <w:pPr>
        <w:pStyle w:val="BodyText"/>
        <w:spacing w:before="2"/>
        <w:ind w:left="0" w:firstLine="0"/>
      </w:pPr>
    </w:p>
    <w:p w14:paraId="4582FCD4" w14:textId="3B522E2C" w:rsidR="00D30BB9" w:rsidRDefault="00000000">
      <w:pPr>
        <w:pStyle w:val="BodyText"/>
        <w:ind w:left="93" w:right="307" w:firstLine="0"/>
      </w:pPr>
      <w:proofErr w:type="gramStart"/>
      <w:r>
        <w:t>In order to</w:t>
      </w:r>
      <w:proofErr w:type="gramEnd"/>
      <w:r>
        <w:t xml:space="preserve"> understand relative clauses,</w:t>
      </w:r>
      <w:r>
        <w:rPr>
          <w:spacing w:val="-1"/>
        </w:rPr>
        <w:t xml:space="preserve"> </w:t>
      </w:r>
      <w:r>
        <w:t>we must first</w:t>
      </w:r>
      <w:r>
        <w:rPr>
          <w:spacing w:val="-4"/>
        </w:rPr>
        <w:t xml:space="preserve"> </w:t>
      </w:r>
      <w:r>
        <w:t>understand relative pronouns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words</w:t>
      </w:r>
      <w:r>
        <w:rPr>
          <w:spacing w:val="-1"/>
        </w:rPr>
        <w:t xml:space="preserve"> </w:t>
      </w:r>
      <w:r>
        <w:t>always present in relative clauses.</w:t>
      </w:r>
      <w:r>
        <w:rPr>
          <w:spacing w:val="40"/>
        </w:rPr>
        <w:t xml:space="preserve"> </w:t>
      </w:r>
      <w:r>
        <w:t>There are five relative pronouns: that, which, who, whom, and whose. The</w:t>
      </w:r>
      <w:r>
        <w:rPr>
          <w:spacing w:val="-1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pronoun</w:t>
      </w:r>
      <w:r>
        <w:rPr>
          <w:spacing w:val="-6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depends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characteristics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noun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clause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 xml:space="preserve">to: </w:t>
      </w:r>
      <w:proofErr w:type="gramStart"/>
      <w:r>
        <w:t>whether or not</w:t>
      </w:r>
      <w:proofErr w:type="gramEnd"/>
      <w:r>
        <w:t xml:space="preserve"> we need additional information to identify the noun (is the clause restrictive or nonrestrictive?) and the variety of noun (person, place, or thing?).</w:t>
      </w:r>
    </w:p>
    <w:p w14:paraId="4D2A2A08" w14:textId="77777777" w:rsidR="00D30BB9" w:rsidRDefault="00000000">
      <w:pPr>
        <w:pStyle w:val="Heading2"/>
        <w:numPr>
          <w:ilvl w:val="0"/>
          <w:numId w:val="1"/>
        </w:numPr>
        <w:tabs>
          <w:tab w:val="left" w:pos="359"/>
        </w:tabs>
        <w:spacing w:before="238"/>
        <w:ind w:left="359" w:hanging="266"/>
      </w:pPr>
      <w:r>
        <w:t>Restrictive</w:t>
      </w:r>
      <w:r>
        <w:rPr>
          <w:spacing w:val="-5"/>
        </w:rPr>
        <w:t xml:space="preserve"> </w:t>
      </w:r>
      <w:r>
        <w:rPr>
          <w:spacing w:val="-2"/>
        </w:rPr>
        <w:t>Clauses:</w:t>
      </w:r>
    </w:p>
    <w:p w14:paraId="659B46A7" w14:textId="77777777" w:rsidR="00D30BB9" w:rsidRDefault="00000000">
      <w:pPr>
        <w:pStyle w:val="ListParagraph"/>
        <w:numPr>
          <w:ilvl w:val="1"/>
          <w:numId w:val="1"/>
        </w:numPr>
        <w:tabs>
          <w:tab w:val="left" w:pos="813"/>
        </w:tabs>
        <w:spacing w:before="57" w:line="292" w:lineRule="exact"/>
        <w:rPr>
          <w:sz w:val="24"/>
        </w:rPr>
      </w:pPr>
      <w:r>
        <w:rPr>
          <w:sz w:val="24"/>
        </w:rPr>
        <w:t>Consider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the following </w:t>
      </w:r>
      <w:r>
        <w:rPr>
          <w:spacing w:val="-2"/>
          <w:sz w:val="24"/>
        </w:rPr>
        <w:t>ninjas:</w:t>
      </w:r>
    </w:p>
    <w:p w14:paraId="10F25507" w14:textId="77777777" w:rsidR="00D30BB9" w:rsidRDefault="00000000">
      <w:pPr>
        <w:pStyle w:val="ListParagraph"/>
        <w:numPr>
          <w:ilvl w:val="2"/>
          <w:numId w:val="1"/>
        </w:numPr>
        <w:tabs>
          <w:tab w:val="left" w:pos="1532"/>
        </w:tabs>
        <w:spacing w:line="295" w:lineRule="exact"/>
        <w:ind w:left="1532" w:hanging="359"/>
        <w:rPr>
          <w:sz w:val="24"/>
        </w:rPr>
      </w:pPr>
      <w:r>
        <w:rPr>
          <w:sz w:val="24"/>
        </w:rPr>
        <w:t>ninja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#1</w:t>
      </w:r>
    </w:p>
    <w:p w14:paraId="3BB4B7A6" w14:textId="77777777" w:rsidR="00D30BB9" w:rsidRDefault="00000000">
      <w:pPr>
        <w:pStyle w:val="ListParagraph"/>
        <w:numPr>
          <w:ilvl w:val="2"/>
          <w:numId w:val="1"/>
        </w:numPr>
        <w:tabs>
          <w:tab w:val="left" w:pos="1532"/>
        </w:tabs>
        <w:spacing w:line="288" w:lineRule="exact"/>
        <w:ind w:left="1532" w:hanging="359"/>
        <w:rPr>
          <w:sz w:val="24"/>
        </w:rPr>
      </w:pPr>
      <w:r>
        <w:rPr>
          <w:sz w:val="24"/>
        </w:rPr>
        <w:t>ninja</w:t>
      </w:r>
      <w:r>
        <w:rPr>
          <w:spacing w:val="-4"/>
          <w:sz w:val="24"/>
        </w:rPr>
        <w:t xml:space="preserve"> </w:t>
      </w:r>
      <w:r>
        <w:rPr>
          <w:sz w:val="24"/>
        </w:rPr>
        <w:t>holding</w:t>
      </w:r>
      <w:r>
        <w:rPr>
          <w:spacing w:val="-2"/>
          <w:sz w:val="24"/>
        </w:rPr>
        <w:t xml:space="preserve"> sandwich</w:t>
      </w:r>
    </w:p>
    <w:p w14:paraId="1EF6276F" w14:textId="77777777" w:rsidR="00D30BB9" w:rsidRDefault="00000000">
      <w:pPr>
        <w:pStyle w:val="ListParagraph"/>
        <w:numPr>
          <w:ilvl w:val="2"/>
          <w:numId w:val="1"/>
        </w:numPr>
        <w:tabs>
          <w:tab w:val="left" w:pos="1532"/>
        </w:tabs>
        <w:spacing w:line="298" w:lineRule="exact"/>
        <w:ind w:left="1532" w:hanging="359"/>
        <w:rPr>
          <w:sz w:val="24"/>
        </w:rPr>
      </w:pPr>
      <w:r>
        <w:rPr>
          <w:sz w:val="24"/>
        </w:rPr>
        <w:t>ninja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boat</w:t>
      </w:r>
    </w:p>
    <w:p w14:paraId="645395C7" w14:textId="77777777" w:rsidR="00D30BB9" w:rsidRDefault="00000000">
      <w:pPr>
        <w:pStyle w:val="ListParagraph"/>
        <w:numPr>
          <w:ilvl w:val="1"/>
          <w:numId w:val="1"/>
        </w:numPr>
        <w:tabs>
          <w:tab w:val="left" w:pos="813"/>
        </w:tabs>
        <w:spacing w:before="258"/>
        <w:rPr>
          <w:sz w:val="24"/>
        </w:rPr>
      </w:pPr>
      <w:r>
        <w:rPr>
          <w:sz w:val="24"/>
        </w:rPr>
        <w:t>Consider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sentence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without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relative</w:t>
      </w:r>
      <w:r>
        <w:rPr>
          <w:spacing w:val="-2"/>
          <w:sz w:val="24"/>
        </w:rPr>
        <w:t xml:space="preserve"> clause:</w:t>
      </w:r>
    </w:p>
    <w:p w14:paraId="75A5E5EE" w14:textId="77777777" w:rsidR="00D30BB9" w:rsidRDefault="00000000">
      <w:pPr>
        <w:pStyle w:val="ListParagraph"/>
        <w:numPr>
          <w:ilvl w:val="2"/>
          <w:numId w:val="1"/>
        </w:numPr>
        <w:tabs>
          <w:tab w:val="left" w:pos="1532"/>
        </w:tabs>
        <w:ind w:left="1532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ninja</w:t>
      </w:r>
      <w:r>
        <w:rPr>
          <w:spacing w:val="-2"/>
          <w:sz w:val="24"/>
        </w:rPr>
        <w:t xml:space="preserve"> </w:t>
      </w:r>
      <w:r>
        <w:rPr>
          <w:sz w:val="24"/>
        </w:rPr>
        <w:t>enjoys</w:t>
      </w:r>
      <w:r>
        <w:rPr>
          <w:spacing w:val="-2"/>
          <w:sz w:val="24"/>
        </w:rPr>
        <w:t xml:space="preserve"> </w:t>
      </w:r>
      <w:r>
        <w:rPr>
          <w:sz w:val="24"/>
        </w:rPr>
        <w:t>mountain</w:t>
      </w:r>
      <w:r>
        <w:rPr>
          <w:spacing w:val="-2"/>
          <w:sz w:val="24"/>
        </w:rPr>
        <w:t xml:space="preserve"> climbing.</w:t>
      </w:r>
    </w:p>
    <w:p w14:paraId="7872D837" w14:textId="77777777" w:rsidR="00D30BB9" w:rsidRDefault="00000000">
      <w:pPr>
        <w:pStyle w:val="BodyText"/>
        <w:spacing w:before="264"/>
        <w:ind w:left="93" w:right="307" w:firstLine="0"/>
      </w:pPr>
      <w:r>
        <w:t>It is</w:t>
      </w:r>
      <w:r>
        <w:rPr>
          <w:spacing w:val="-1"/>
        </w:rPr>
        <w:t xml:space="preserve"> </w:t>
      </w:r>
      <w:r>
        <w:t>impossible to</w:t>
      </w:r>
      <w:r>
        <w:rPr>
          <w:spacing w:val="-4"/>
        </w:rPr>
        <w:t xml:space="preserve"> </w:t>
      </w:r>
      <w:r>
        <w:t>tell,</w:t>
      </w:r>
      <w:r>
        <w:rPr>
          <w:spacing w:val="-1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the information</w:t>
      </w:r>
      <w:r>
        <w:rPr>
          <w:spacing w:val="-5"/>
        </w:rPr>
        <w:t xml:space="preserve"> </w:t>
      </w:r>
      <w:r>
        <w:t>present,</w:t>
      </w:r>
      <w:r>
        <w:rPr>
          <w:spacing w:val="-1"/>
        </w:rPr>
        <w:t xml:space="preserve"> </w:t>
      </w:r>
      <w:r>
        <w:t>which ninja</w:t>
      </w:r>
      <w:r>
        <w:rPr>
          <w:spacing w:val="-5"/>
        </w:rPr>
        <w:t xml:space="preserve"> </w:t>
      </w:r>
      <w:r>
        <w:t>enjoys</w:t>
      </w:r>
      <w:r>
        <w:rPr>
          <w:spacing w:val="-6"/>
        </w:rPr>
        <w:t xml:space="preserve"> </w:t>
      </w:r>
      <w:r>
        <w:t>mountain climbing.</w:t>
      </w:r>
      <w:r>
        <w:rPr>
          <w:spacing w:val="-5"/>
        </w:rPr>
        <w:t xml:space="preserve"> </w:t>
      </w:r>
      <w:r>
        <w:t xml:space="preserve">We need more information. We need to identify another characteristic of the ninja that enjoys mountain climbing </w:t>
      </w:r>
      <w:proofErr w:type="gramStart"/>
      <w:r>
        <w:t>in order to</w:t>
      </w:r>
      <w:proofErr w:type="gramEnd"/>
      <w:r>
        <w:t xml:space="preserve"> identify him among his peers.</w:t>
      </w:r>
    </w:p>
    <w:p w14:paraId="68DDA074" w14:textId="77777777" w:rsidR="00D30BB9" w:rsidRDefault="00000000">
      <w:pPr>
        <w:pStyle w:val="ListParagraph"/>
        <w:numPr>
          <w:ilvl w:val="1"/>
          <w:numId w:val="1"/>
        </w:numPr>
        <w:tabs>
          <w:tab w:val="left" w:pos="813"/>
        </w:tabs>
        <w:spacing w:before="282"/>
        <w:rPr>
          <w:sz w:val="24"/>
        </w:rPr>
      </w:pPr>
      <w:r>
        <w:rPr>
          <w:sz w:val="24"/>
        </w:rPr>
        <w:t>Consider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sentence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relative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clause:</w:t>
      </w:r>
    </w:p>
    <w:p w14:paraId="19616054" w14:textId="77777777" w:rsidR="00D30BB9" w:rsidRDefault="00000000">
      <w:pPr>
        <w:pStyle w:val="ListParagraph"/>
        <w:numPr>
          <w:ilvl w:val="2"/>
          <w:numId w:val="1"/>
        </w:numPr>
        <w:tabs>
          <w:tab w:val="left" w:pos="1532"/>
        </w:tabs>
        <w:ind w:left="1532" w:hanging="359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ninja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stole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lunch</w:t>
      </w:r>
      <w:r>
        <w:rPr>
          <w:spacing w:val="-1"/>
          <w:sz w:val="24"/>
        </w:rPr>
        <w:t xml:space="preserve"> </w:t>
      </w:r>
      <w:r>
        <w:rPr>
          <w:sz w:val="24"/>
        </w:rPr>
        <w:t>enjoys</w:t>
      </w:r>
      <w:r>
        <w:rPr>
          <w:spacing w:val="-8"/>
          <w:sz w:val="24"/>
        </w:rPr>
        <w:t xml:space="preserve"> </w:t>
      </w:r>
      <w:r>
        <w:rPr>
          <w:sz w:val="24"/>
        </w:rPr>
        <w:t>mountain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climbing.</w:t>
      </w:r>
    </w:p>
    <w:p w14:paraId="47B9365B" w14:textId="77777777" w:rsidR="00D30BB9" w:rsidRDefault="00000000">
      <w:pPr>
        <w:pStyle w:val="BodyText"/>
        <w:spacing w:before="264"/>
        <w:ind w:left="93" w:right="307" w:firstLine="0"/>
      </w:pP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information,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sentence</w:t>
      </w:r>
      <w:r>
        <w:rPr>
          <w:spacing w:val="-6"/>
        </w:rPr>
        <w:t xml:space="preserve"> </w:t>
      </w:r>
      <w:r>
        <w:t>makes</w:t>
      </w:r>
      <w:r>
        <w:rPr>
          <w:spacing w:val="-2"/>
        </w:rPr>
        <w:t xml:space="preserve"> </w:t>
      </w:r>
      <w:r>
        <w:t>sense:</w:t>
      </w:r>
      <w:r>
        <w:rPr>
          <w:spacing w:val="-6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ninja</w:t>
      </w:r>
      <w:r>
        <w:rPr>
          <w:spacing w:val="-1"/>
        </w:rPr>
        <w:t xml:space="preserve"> </w:t>
      </w:r>
      <w:r>
        <w:t>enjoys</w:t>
      </w:r>
      <w:r>
        <w:rPr>
          <w:spacing w:val="-7"/>
        </w:rPr>
        <w:t xml:space="preserve"> </w:t>
      </w:r>
      <w:r>
        <w:t>mountain climbing. Because the sentence without the relative clause is meaningless within the context it is presented, the relative clause (</w:t>
      </w:r>
      <w:r>
        <w:rPr>
          <w:i/>
        </w:rPr>
        <w:t>that stole my lunch</w:t>
      </w:r>
      <w:r>
        <w:t>) is restrictive.</w:t>
      </w:r>
    </w:p>
    <w:p w14:paraId="2767119C" w14:textId="77777777" w:rsidR="00D30BB9" w:rsidRDefault="00D30BB9">
      <w:pPr>
        <w:pStyle w:val="BodyText"/>
        <w:sectPr w:rsidR="00D30BB9">
          <w:type w:val="continuous"/>
          <w:pgSz w:w="12240" w:h="15840"/>
          <w:pgMar w:top="740" w:right="360" w:bottom="280" w:left="720" w:header="720" w:footer="720" w:gutter="0"/>
          <w:cols w:space="720"/>
        </w:sectPr>
      </w:pPr>
    </w:p>
    <w:p w14:paraId="381B4B44" w14:textId="77777777" w:rsidR="00D30BB9" w:rsidRDefault="00000000">
      <w:pPr>
        <w:pStyle w:val="BodyText"/>
        <w:spacing w:before="65" w:line="282" w:lineRule="exact"/>
        <w:ind w:left="93" w:firstLine="0"/>
      </w:pPr>
      <w:r>
        <w:lastRenderedPageBreak/>
        <w:t>Restrictive</w:t>
      </w:r>
      <w:r>
        <w:rPr>
          <w:spacing w:val="-1"/>
        </w:rPr>
        <w:t xml:space="preserve"> </w:t>
      </w:r>
      <w:r>
        <w:t>clauses</w:t>
      </w:r>
      <w:r>
        <w:rPr>
          <w:spacing w:val="-2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 xml:space="preserve">important </w:t>
      </w:r>
      <w:r>
        <w:rPr>
          <w:spacing w:val="-2"/>
        </w:rPr>
        <w:t>characteristics:</w:t>
      </w:r>
    </w:p>
    <w:p w14:paraId="0A232F05" w14:textId="77777777" w:rsidR="00D30BB9" w:rsidRDefault="00000000">
      <w:pPr>
        <w:pStyle w:val="ListParagraph"/>
        <w:numPr>
          <w:ilvl w:val="1"/>
          <w:numId w:val="1"/>
        </w:numPr>
        <w:tabs>
          <w:tab w:val="left" w:pos="813"/>
        </w:tabs>
        <w:ind w:right="1040"/>
        <w:rPr>
          <w:sz w:val="24"/>
        </w:rPr>
      </w:pP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receive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commas.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follows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rule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necessary</w:t>
      </w:r>
      <w:r>
        <w:rPr>
          <w:spacing w:val="-7"/>
          <w:sz w:val="24"/>
        </w:rPr>
        <w:t xml:space="preserve"> </w:t>
      </w:r>
      <w:r>
        <w:rPr>
          <w:sz w:val="24"/>
        </w:rPr>
        <w:t>parts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sentences</w:t>
      </w:r>
      <w:r>
        <w:rPr>
          <w:spacing w:val="-2"/>
          <w:sz w:val="24"/>
        </w:rPr>
        <w:t xml:space="preserve"> </w:t>
      </w:r>
      <w:r>
        <w:rPr>
          <w:sz w:val="24"/>
        </w:rPr>
        <w:t>never receive commas.</w:t>
      </w:r>
    </w:p>
    <w:p w14:paraId="02CF98F4" w14:textId="77777777" w:rsidR="00D30BB9" w:rsidRDefault="00000000">
      <w:pPr>
        <w:pStyle w:val="ListParagraph"/>
        <w:numPr>
          <w:ilvl w:val="1"/>
          <w:numId w:val="1"/>
        </w:numPr>
        <w:tabs>
          <w:tab w:val="left" w:pos="813"/>
        </w:tabs>
        <w:spacing w:line="290" w:lineRule="exact"/>
        <w:rPr>
          <w:sz w:val="24"/>
        </w:rPr>
      </w:pP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include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relative</w:t>
      </w:r>
      <w:r>
        <w:rPr>
          <w:spacing w:val="-1"/>
          <w:sz w:val="24"/>
        </w:rPr>
        <w:t xml:space="preserve"> </w:t>
      </w:r>
      <w:r>
        <w:rPr>
          <w:sz w:val="24"/>
        </w:rPr>
        <w:t>pronouns</w:t>
      </w:r>
      <w:r>
        <w:rPr>
          <w:spacing w:val="-2"/>
          <w:sz w:val="24"/>
        </w:rPr>
        <w:t xml:space="preserve"> </w:t>
      </w:r>
      <w:r>
        <w:rPr>
          <w:sz w:val="24"/>
        </w:rPr>
        <w:t>“that,”</w:t>
      </w:r>
      <w:r>
        <w:rPr>
          <w:spacing w:val="-4"/>
          <w:sz w:val="24"/>
        </w:rPr>
        <w:t xml:space="preserve"> </w:t>
      </w:r>
      <w:r>
        <w:rPr>
          <w:sz w:val="24"/>
        </w:rPr>
        <w:t>“who,”</w:t>
      </w:r>
      <w:r>
        <w:rPr>
          <w:spacing w:val="-3"/>
          <w:sz w:val="24"/>
        </w:rPr>
        <w:t xml:space="preserve"> </w:t>
      </w:r>
      <w:r>
        <w:rPr>
          <w:sz w:val="24"/>
        </w:rPr>
        <w:t>“whom,”</w:t>
      </w:r>
      <w:r>
        <w:rPr>
          <w:spacing w:val="-3"/>
          <w:sz w:val="24"/>
        </w:rPr>
        <w:t xml:space="preserve"> </w:t>
      </w:r>
      <w:r>
        <w:rPr>
          <w:sz w:val="24"/>
        </w:rPr>
        <w:t>or “whose,”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never </w:t>
      </w:r>
      <w:r>
        <w:rPr>
          <w:spacing w:val="-2"/>
          <w:sz w:val="24"/>
        </w:rPr>
        <w:t>“which”.</w:t>
      </w:r>
    </w:p>
    <w:p w14:paraId="712B7CB7" w14:textId="77777777" w:rsidR="00D30BB9" w:rsidRDefault="00000000">
      <w:pPr>
        <w:pStyle w:val="Heading2"/>
        <w:numPr>
          <w:ilvl w:val="0"/>
          <w:numId w:val="1"/>
        </w:numPr>
        <w:tabs>
          <w:tab w:val="left" w:pos="359"/>
        </w:tabs>
        <w:spacing w:before="230"/>
        <w:ind w:left="359" w:hanging="266"/>
      </w:pPr>
      <w:r>
        <w:t xml:space="preserve">Nonrestrictive </w:t>
      </w:r>
      <w:r>
        <w:rPr>
          <w:spacing w:val="-2"/>
        </w:rPr>
        <w:t>Clauses:</w:t>
      </w:r>
    </w:p>
    <w:p w14:paraId="2C5C5B8A" w14:textId="77777777" w:rsidR="00D30BB9" w:rsidRDefault="00000000">
      <w:pPr>
        <w:pStyle w:val="ListParagraph"/>
        <w:numPr>
          <w:ilvl w:val="1"/>
          <w:numId w:val="1"/>
        </w:numPr>
        <w:tabs>
          <w:tab w:val="left" w:pos="813"/>
        </w:tabs>
        <w:spacing w:before="57" w:line="292" w:lineRule="exact"/>
        <w:rPr>
          <w:sz w:val="24"/>
        </w:rPr>
      </w:pPr>
      <w:r>
        <w:rPr>
          <w:sz w:val="24"/>
        </w:rPr>
        <w:t>Consider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the following </w:t>
      </w:r>
      <w:r>
        <w:rPr>
          <w:spacing w:val="-2"/>
          <w:sz w:val="24"/>
        </w:rPr>
        <w:t>ninja:</w:t>
      </w:r>
    </w:p>
    <w:p w14:paraId="6E308C7B" w14:textId="77777777" w:rsidR="00D30BB9" w:rsidRDefault="00000000">
      <w:pPr>
        <w:pStyle w:val="ListParagraph"/>
        <w:numPr>
          <w:ilvl w:val="2"/>
          <w:numId w:val="1"/>
        </w:numPr>
        <w:tabs>
          <w:tab w:val="left" w:pos="1532"/>
        </w:tabs>
        <w:spacing w:line="305" w:lineRule="exact"/>
        <w:ind w:left="1532" w:hanging="359"/>
        <w:rPr>
          <w:sz w:val="24"/>
        </w:rPr>
      </w:pPr>
      <w:r>
        <w:rPr>
          <w:sz w:val="24"/>
        </w:rPr>
        <w:t>Ninja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holding </w:t>
      </w:r>
      <w:r>
        <w:rPr>
          <w:spacing w:val="-2"/>
          <w:sz w:val="24"/>
        </w:rPr>
        <w:t>sandwich</w:t>
      </w:r>
    </w:p>
    <w:p w14:paraId="578A323C" w14:textId="77777777" w:rsidR="00D30BB9" w:rsidRDefault="00000000">
      <w:pPr>
        <w:pStyle w:val="ListParagraph"/>
        <w:numPr>
          <w:ilvl w:val="1"/>
          <w:numId w:val="1"/>
        </w:numPr>
        <w:tabs>
          <w:tab w:val="left" w:pos="813"/>
        </w:tabs>
        <w:spacing w:before="263"/>
        <w:rPr>
          <w:sz w:val="24"/>
        </w:rPr>
      </w:pPr>
      <w:r>
        <w:rPr>
          <w:sz w:val="24"/>
        </w:rPr>
        <w:t>Consider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sentence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without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relative</w:t>
      </w:r>
      <w:r>
        <w:rPr>
          <w:spacing w:val="-2"/>
          <w:sz w:val="24"/>
        </w:rPr>
        <w:t xml:space="preserve"> clause:</w:t>
      </w:r>
    </w:p>
    <w:p w14:paraId="6BB602AF" w14:textId="77777777" w:rsidR="00D30BB9" w:rsidRDefault="00000000">
      <w:pPr>
        <w:pStyle w:val="ListParagraph"/>
        <w:numPr>
          <w:ilvl w:val="2"/>
          <w:numId w:val="1"/>
        </w:numPr>
        <w:tabs>
          <w:tab w:val="left" w:pos="1532"/>
        </w:tabs>
        <w:ind w:left="1532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ninja</w:t>
      </w:r>
      <w:r>
        <w:rPr>
          <w:spacing w:val="-2"/>
          <w:sz w:val="24"/>
        </w:rPr>
        <w:t xml:space="preserve"> </w:t>
      </w:r>
      <w:r>
        <w:rPr>
          <w:sz w:val="24"/>
        </w:rPr>
        <w:t>enjoys</w:t>
      </w:r>
      <w:r>
        <w:rPr>
          <w:spacing w:val="-2"/>
          <w:sz w:val="24"/>
        </w:rPr>
        <w:t xml:space="preserve"> </w:t>
      </w:r>
      <w:r>
        <w:rPr>
          <w:sz w:val="24"/>
        </w:rPr>
        <w:t>mountain</w:t>
      </w:r>
      <w:r>
        <w:rPr>
          <w:spacing w:val="-2"/>
          <w:sz w:val="24"/>
        </w:rPr>
        <w:t xml:space="preserve"> climbing.</w:t>
      </w:r>
    </w:p>
    <w:p w14:paraId="4091DA14" w14:textId="77777777" w:rsidR="00D30BB9" w:rsidRDefault="00000000">
      <w:pPr>
        <w:pStyle w:val="BodyText"/>
        <w:spacing w:before="264"/>
        <w:ind w:left="93" w:right="382" w:firstLine="0"/>
      </w:pPr>
      <w:r>
        <w:t>This</w:t>
      </w:r>
      <w:r>
        <w:rPr>
          <w:spacing w:val="-1"/>
        </w:rPr>
        <w:t xml:space="preserve"> </w:t>
      </w:r>
      <w:r>
        <w:t>time,</w:t>
      </w:r>
      <w:r>
        <w:rPr>
          <w:spacing w:val="-5"/>
        </w:rPr>
        <w:t xml:space="preserve"> </w:t>
      </w:r>
      <w:r>
        <w:t>the sentence</w:t>
      </w:r>
      <w:r>
        <w:rPr>
          <w:spacing w:val="-5"/>
        </w:rPr>
        <w:t xml:space="preserve"> </w:t>
      </w:r>
      <w:r>
        <w:t>makes</w:t>
      </w:r>
      <w:r>
        <w:rPr>
          <w:spacing w:val="-1"/>
        </w:rPr>
        <w:t xml:space="preserve"> </w:t>
      </w:r>
      <w:r>
        <w:t>sense.</w:t>
      </w:r>
      <w:r>
        <w:rPr>
          <w:spacing w:val="-1"/>
        </w:rPr>
        <w:t xml:space="preserve"> </w:t>
      </w:r>
      <w:r>
        <w:t>There is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ninja the</w:t>
      </w:r>
      <w:r>
        <w:rPr>
          <w:spacing w:val="-5"/>
        </w:rPr>
        <w:t xml:space="preserve"> </w:t>
      </w:r>
      <w:r>
        <w:t>sentence can</w:t>
      </w:r>
      <w:r>
        <w:rPr>
          <w:spacing w:val="-5"/>
        </w:rPr>
        <w:t xml:space="preserve"> </w:t>
      </w:r>
      <w:r>
        <w:t>refer to,</w:t>
      </w:r>
      <w:r>
        <w:rPr>
          <w:spacing w:val="-1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there is no confusion. However, we can still add information regarding the sandwich he is holding.</w:t>
      </w:r>
    </w:p>
    <w:p w14:paraId="3667F753" w14:textId="77777777" w:rsidR="00D30BB9" w:rsidRDefault="00000000">
      <w:pPr>
        <w:pStyle w:val="ListParagraph"/>
        <w:numPr>
          <w:ilvl w:val="1"/>
          <w:numId w:val="1"/>
        </w:numPr>
        <w:tabs>
          <w:tab w:val="left" w:pos="813"/>
        </w:tabs>
        <w:spacing w:before="280"/>
        <w:rPr>
          <w:sz w:val="24"/>
        </w:rPr>
      </w:pPr>
      <w:r>
        <w:rPr>
          <w:sz w:val="24"/>
        </w:rPr>
        <w:t>Consider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sentence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relative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clause:</w:t>
      </w:r>
    </w:p>
    <w:p w14:paraId="4D87FE9F" w14:textId="77777777" w:rsidR="00D30BB9" w:rsidRDefault="00000000">
      <w:pPr>
        <w:pStyle w:val="ListParagraph"/>
        <w:numPr>
          <w:ilvl w:val="2"/>
          <w:numId w:val="1"/>
        </w:numPr>
        <w:tabs>
          <w:tab w:val="left" w:pos="1532"/>
        </w:tabs>
        <w:ind w:left="1532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ninja,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stole</w:t>
      </w:r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lunch,</w:t>
      </w:r>
      <w:r>
        <w:rPr>
          <w:spacing w:val="-3"/>
          <w:sz w:val="24"/>
        </w:rPr>
        <w:t xml:space="preserve"> </w:t>
      </w:r>
      <w:r>
        <w:rPr>
          <w:sz w:val="24"/>
        </w:rPr>
        <w:t>enjoys</w:t>
      </w:r>
      <w:r>
        <w:rPr>
          <w:spacing w:val="-3"/>
          <w:sz w:val="24"/>
        </w:rPr>
        <w:t xml:space="preserve"> </w:t>
      </w:r>
      <w:r>
        <w:rPr>
          <w:sz w:val="24"/>
        </w:rPr>
        <w:t>mountain</w:t>
      </w:r>
      <w:r>
        <w:rPr>
          <w:spacing w:val="-2"/>
          <w:sz w:val="24"/>
        </w:rPr>
        <w:t xml:space="preserve"> climbing.</w:t>
      </w:r>
    </w:p>
    <w:p w14:paraId="754000EF" w14:textId="77777777" w:rsidR="00D30BB9" w:rsidRDefault="00000000">
      <w:pPr>
        <w:pStyle w:val="BodyText"/>
        <w:spacing w:before="264"/>
        <w:ind w:left="93" w:right="382" w:firstLine="0"/>
      </w:pPr>
      <w:r>
        <w:t>Both</w:t>
      </w:r>
      <w:r>
        <w:rPr>
          <w:spacing w:val="-1"/>
        </w:rPr>
        <w:t xml:space="preserve"> </w:t>
      </w:r>
      <w:r>
        <w:t>sentences</w:t>
      </w:r>
      <w:r>
        <w:rPr>
          <w:spacing w:val="-2"/>
        </w:rPr>
        <w:t xml:space="preserve"> </w:t>
      </w:r>
      <w:r>
        <w:t>referring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single</w:t>
      </w:r>
      <w:r>
        <w:rPr>
          <w:spacing w:val="-1"/>
        </w:rPr>
        <w:t xml:space="preserve"> </w:t>
      </w:r>
      <w:r>
        <w:t>ninja</w:t>
      </w:r>
      <w:r>
        <w:rPr>
          <w:spacing w:val="-6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sense.</w:t>
      </w:r>
      <w:r>
        <w:rPr>
          <w:spacing w:val="-2"/>
        </w:rPr>
        <w:t xml:space="preserve"> </w:t>
      </w:r>
      <w:r>
        <w:t>Therefore,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clause</w:t>
      </w:r>
      <w:r>
        <w:rPr>
          <w:spacing w:val="-1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in the second sentence provides additional, unnecessary information. It is nonrestrictive.</w:t>
      </w:r>
    </w:p>
    <w:p w14:paraId="3370D599" w14:textId="77777777" w:rsidR="00D30BB9" w:rsidRDefault="00000000">
      <w:pPr>
        <w:pStyle w:val="ListParagraph"/>
        <w:numPr>
          <w:ilvl w:val="1"/>
          <w:numId w:val="1"/>
        </w:numPr>
        <w:tabs>
          <w:tab w:val="left" w:pos="813"/>
        </w:tabs>
        <w:spacing w:before="281"/>
        <w:rPr>
          <w:sz w:val="24"/>
        </w:rPr>
      </w:pPr>
      <w:r>
        <w:rPr>
          <w:sz w:val="24"/>
        </w:rPr>
        <w:t>Nonrestrictive</w:t>
      </w:r>
      <w:r>
        <w:rPr>
          <w:spacing w:val="-2"/>
          <w:sz w:val="24"/>
        </w:rPr>
        <w:t xml:space="preserve"> </w:t>
      </w:r>
      <w:r>
        <w:rPr>
          <w:sz w:val="24"/>
        </w:rPr>
        <w:t>clauses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7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important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characteristics:</w:t>
      </w:r>
    </w:p>
    <w:p w14:paraId="0ABF2354" w14:textId="77777777" w:rsidR="00D30BB9" w:rsidRDefault="00000000">
      <w:pPr>
        <w:pStyle w:val="ListParagraph"/>
        <w:numPr>
          <w:ilvl w:val="2"/>
          <w:numId w:val="1"/>
        </w:numPr>
        <w:tabs>
          <w:tab w:val="left" w:pos="1532"/>
        </w:tabs>
        <w:spacing w:line="295" w:lineRule="exact"/>
        <w:ind w:left="1532" w:hanging="359"/>
        <w:rPr>
          <w:sz w:val="24"/>
        </w:rPr>
      </w:pP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receive </w:t>
      </w:r>
      <w:r>
        <w:rPr>
          <w:spacing w:val="-2"/>
          <w:sz w:val="24"/>
        </w:rPr>
        <w:t>commas.</w:t>
      </w:r>
    </w:p>
    <w:p w14:paraId="61BB11B3" w14:textId="77777777" w:rsidR="00D30BB9" w:rsidRDefault="00000000">
      <w:pPr>
        <w:pStyle w:val="ListParagraph"/>
        <w:numPr>
          <w:ilvl w:val="2"/>
          <w:numId w:val="1"/>
        </w:numPr>
        <w:tabs>
          <w:tab w:val="left" w:pos="1533"/>
        </w:tabs>
        <w:spacing w:before="1" w:line="225" w:lineRule="auto"/>
        <w:ind w:right="318"/>
        <w:rPr>
          <w:sz w:val="24"/>
        </w:rPr>
      </w:pP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include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relative</w:t>
      </w:r>
      <w:r>
        <w:rPr>
          <w:spacing w:val="-2"/>
          <w:sz w:val="24"/>
        </w:rPr>
        <w:t xml:space="preserve"> </w:t>
      </w:r>
      <w:r>
        <w:rPr>
          <w:sz w:val="24"/>
        </w:rPr>
        <w:t>pronouns</w:t>
      </w:r>
      <w:r>
        <w:rPr>
          <w:spacing w:val="-3"/>
          <w:sz w:val="24"/>
        </w:rPr>
        <w:t xml:space="preserve"> </w:t>
      </w:r>
      <w:r>
        <w:rPr>
          <w:sz w:val="24"/>
        </w:rPr>
        <w:t>“which,”</w:t>
      </w:r>
      <w:r>
        <w:rPr>
          <w:spacing w:val="-4"/>
          <w:sz w:val="24"/>
        </w:rPr>
        <w:t xml:space="preserve"> </w:t>
      </w:r>
      <w:r>
        <w:rPr>
          <w:sz w:val="24"/>
        </w:rPr>
        <w:t>“who,”</w:t>
      </w:r>
      <w:r>
        <w:rPr>
          <w:spacing w:val="-4"/>
          <w:sz w:val="24"/>
        </w:rPr>
        <w:t xml:space="preserve"> </w:t>
      </w:r>
      <w:r>
        <w:rPr>
          <w:sz w:val="24"/>
        </w:rPr>
        <w:t>“whom,”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“whose,”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never </w:t>
      </w:r>
      <w:r>
        <w:rPr>
          <w:spacing w:val="-2"/>
          <w:sz w:val="24"/>
        </w:rPr>
        <w:t>“that.”</w:t>
      </w:r>
    </w:p>
    <w:p w14:paraId="60A2E51B" w14:textId="77777777" w:rsidR="00D30BB9" w:rsidRDefault="00000000">
      <w:pPr>
        <w:pStyle w:val="Heading2"/>
        <w:numPr>
          <w:ilvl w:val="0"/>
          <w:numId w:val="1"/>
        </w:numPr>
        <w:tabs>
          <w:tab w:val="left" w:pos="359"/>
        </w:tabs>
        <w:ind w:left="359" w:hanging="266"/>
      </w:pPr>
      <w:r>
        <w:t>That</w:t>
      </w:r>
      <w:r>
        <w:rPr>
          <w:spacing w:val="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Which:</w:t>
      </w:r>
    </w:p>
    <w:p w14:paraId="643C17EB" w14:textId="77777777" w:rsidR="00D30BB9" w:rsidRDefault="00000000">
      <w:pPr>
        <w:pStyle w:val="ListParagraph"/>
        <w:numPr>
          <w:ilvl w:val="1"/>
          <w:numId w:val="1"/>
        </w:numPr>
        <w:tabs>
          <w:tab w:val="left" w:pos="813"/>
        </w:tabs>
        <w:spacing w:before="237" w:line="237" w:lineRule="auto"/>
        <w:ind w:right="360"/>
        <w:rPr>
          <w:sz w:val="24"/>
        </w:rPr>
      </w:pPr>
      <w:r>
        <w:rPr>
          <w:sz w:val="24"/>
        </w:rPr>
        <w:t>As shown above, the relative pronoun “that” is only used with restrictive clauses.</w:t>
      </w:r>
      <w:r>
        <w:rPr>
          <w:spacing w:val="40"/>
          <w:sz w:val="24"/>
        </w:rPr>
        <w:t xml:space="preserve"> </w:t>
      </w:r>
      <w:r>
        <w:rPr>
          <w:sz w:val="24"/>
        </w:rPr>
        <w:t>Because restrictive</w:t>
      </w:r>
      <w:r>
        <w:rPr>
          <w:spacing w:val="-6"/>
          <w:sz w:val="24"/>
        </w:rPr>
        <w:t xml:space="preserve"> </w:t>
      </w:r>
      <w:r>
        <w:rPr>
          <w:sz w:val="24"/>
        </w:rPr>
        <w:t>clauses</w:t>
      </w:r>
      <w:r>
        <w:rPr>
          <w:spacing w:val="-3"/>
          <w:sz w:val="24"/>
        </w:rPr>
        <w:t xml:space="preserve"> </w:t>
      </w:r>
      <w:r>
        <w:rPr>
          <w:sz w:val="24"/>
        </w:rPr>
        <w:t>never</w:t>
      </w:r>
      <w:r>
        <w:rPr>
          <w:spacing w:val="-6"/>
          <w:sz w:val="24"/>
        </w:rPr>
        <w:t xml:space="preserve"> </w:t>
      </w:r>
      <w:r>
        <w:rPr>
          <w:sz w:val="24"/>
        </w:rPr>
        <w:t>receive</w:t>
      </w:r>
      <w:r>
        <w:rPr>
          <w:spacing w:val="-2"/>
          <w:sz w:val="24"/>
        </w:rPr>
        <w:t xml:space="preserve"> </w:t>
      </w:r>
      <w:r>
        <w:rPr>
          <w:sz w:val="24"/>
        </w:rPr>
        <w:t>commas,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clause</w:t>
      </w:r>
      <w:r>
        <w:rPr>
          <w:spacing w:val="-2"/>
          <w:sz w:val="24"/>
        </w:rPr>
        <w:t xml:space="preserve"> </w:t>
      </w:r>
      <w:r>
        <w:rPr>
          <w:sz w:val="24"/>
        </w:rPr>
        <w:t>includes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“that,”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include </w:t>
      </w:r>
      <w:r>
        <w:rPr>
          <w:spacing w:val="-2"/>
          <w:sz w:val="24"/>
        </w:rPr>
        <w:t>commas.</w:t>
      </w:r>
    </w:p>
    <w:p w14:paraId="706E8DC6" w14:textId="77777777" w:rsidR="00D30BB9" w:rsidRDefault="00000000">
      <w:pPr>
        <w:pStyle w:val="ListParagraph"/>
        <w:numPr>
          <w:ilvl w:val="1"/>
          <w:numId w:val="1"/>
        </w:numPr>
        <w:tabs>
          <w:tab w:val="left" w:pos="813"/>
        </w:tabs>
        <w:spacing w:before="243" w:line="235" w:lineRule="auto"/>
        <w:ind w:right="646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relative</w:t>
      </w:r>
      <w:r>
        <w:rPr>
          <w:spacing w:val="-3"/>
          <w:sz w:val="24"/>
        </w:rPr>
        <w:t xml:space="preserve"> </w:t>
      </w:r>
      <w:r>
        <w:rPr>
          <w:sz w:val="24"/>
        </w:rPr>
        <w:t>pronoun</w:t>
      </w:r>
      <w:r>
        <w:rPr>
          <w:spacing w:val="-2"/>
          <w:sz w:val="24"/>
        </w:rPr>
        <w:t xml:space="preserve"> </w:t>
      </w:r>
      <w:r>
        <w:rPr>
          <w:sz w:val="24"/>
        </w:rPr>
        <w:t>“which”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always</w:t>
      </w:r>
      <w:r>
        <w:rPr>
          <w:spacing w:val="-8"/>
          <w:sz w:val="24"/>
        </w:rPr>
        <w:t xml:space="preserve"> </w:t>
      </w:r>
      <w:r>
        <w:rPr>
          <w:sz w:val="24"/>
        </w:rPr>
        <w:t>nonrestrictive.</w:t>
      </w:r>
      <w:r>
        <w:rPr>
          <w:spacing w:val="40"/>
          <w:sz w:val="24"/>
        </w:rPr>
        <w:t xml:space="preserve"> </w:t>
      </w:r>
      <w:r>
        <w:rPr>
          <w:sz w:val="24"/>
        </w:rPr>
        <w:t>Nonrestrictive</w:t>
      </w:r>
      <w:r>
        <w:rPr>
          <w:spacing w:val="-2"/>
          <w:sz w:val="24"/>
        </w:rPr>
        <w:t xml:space="preserve"> </w:t>
      </w:r>
      <w:r>
        <w:rPr>
          <w:sz w:val="24"/>
        </w:rPr>
        <w:t>clauses</w:t>
      </w:r>
      <w:r>
        <w:rPr>
          <w:spacing w:val="-3"/>
          <w:sz w:val="24"/>
        </w:rPr>
        <w:t xml:space="preserve"> </w:t>
      </w:r>
      <w:r>
        <w:rPr>
          <w:sz w:val="24"/>
        </w:rPr>
        <w:t>get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commas. Therefore, so do clauses </w:t>
      </w:r>
      <w:proofErr w:type="gramStart"/>
      <w:r>
        <w:rPr>
          <w:sz w:val="24"/>
        </w:rPr>
        <w:t>including</w:t>
      </w:r>
      <w:proofErr w:type="gramEnd"/>
      <w:r>
        <w:rPr>
          <w:sz w:val="24"/>
        </w:rPr>
        <w:t xml:space="preserve"> a “</w:t>
      </w:r>
      <w:proofErr w:type="spellStart"/>
      <w:r>
        <w:rPr>
          <w:sz w:val="24"/>
        </w:rPr>
        <w:t>which</w:t>
      </w:r>
      <w:proofErr w:type="spellEnd"/>
      <w:r>
        <w:rPr>
          <w:sz w:val="24"/>
        </w:rPr>
        <w:t>.”</w:t>
      </w:r>
    </w:p>
    <w:p w14:paraId="5C41EB5A" w14:textId="77777777" w:rsidR="00D30BB9" w:rsidRDefault="00000000">
      <w:pPr>
        <w:pStyle w:val="Heading2"/>
        <w:numPr>
          <w:ilvl w:val="0"/>
          <w:numId w:val="1"/>
        </w:numPr>
        <w:tabs>
          <w:tab w:val="left" w:pos="359"/>
        </w:tabs>
        <w:ind w:left="359" w:hanging="266"/>
      </w:pPr>
      <w:r>
        <w:rPr>
          <w:spacing w:val="-2"/>
        </w:rPr>
        <w:t>Exception:</w:t>
      </w:r>
    </w:p>
    <w:p w14:paraId="67EEB04A" w14:textId="77777777" w:rsidR="00D30BB9" w:rsidRDefault="00D30BB9">
      <w:pPr>
        <w:pStyle w:val="BodyText"/>
        <w:spacing w:before="50"/>
        <w:ind w:left="0" w:firstLine="0"/>
        <w:rPr>
          <w:b/>
        </w:rPr>
      </w:pPr>
    </w:p>
    <w:p w14:paraId="4AEDE37E" w14:textId="77777777" w:rsidR="00D30BB9" w:rsidRDefault="00000000">
      <w:pPr>
        <w:pStyle w:val="ListParagraph"/>
        <w:numPr>
          <w:ilvl w:val="1"/>
          <w:numId w:val="1"/>
        </w:numPr>
        <w:tabs>
          <w:tab w:val="left" w:pos="813"/>
        </w:tabs>
        <w:spacing w:line="237" w:lineRule="auto"/>
        <w:ind w:right="288"/>
        <w:rPr>
          <w:sz w:val="24"/>
        </w:rPr>
      </w:pP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“which”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serve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object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preposition.</w:t>
      </w:r>
      <w:r>
        <w:rPr>
          <w:spacing w:val="-6"/>
          <w:sz w:val="24"/>
        </w:rPr>
        <w:t xml:space="preserve"> </w:t>
      </w:r>
      <w:r>
        <w:rPr>
          <w:sz w:val="24"/>
        </w:rPr>
        <w:t>Therefore,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relative</w:t>
      </w:r>
      <w:r>
        <w:rPr>
          <w:spacing w:val="-1"/>
          <w:sz w:val="24"/>
        </w:rPr>
        <w:t xml:space="preserve"> </w:t>
      </w:r>
      <w:r>
        <w:rPr>
          <w:sz w:val="24"/>
        </w:rPr>
        <w:t>clause’s</w:t>
      </w:r>
      <w:r>
        <w:rPr>
          <w:spacing w:val="-2"/>
          <w:sz w:val="24"/>
        </w:rPr>
        <w:t xml:space="preserve"> </w:t>
      </w:r>
      <w:r>
        <w:rPr>
          <w:sz w:val="24"/>
        </w:rPr>
        <w:t>pronoun is the object of</w:t>
      </w:r>
      <w:r>
        <w:rPr>
          <w:spacing w:val="-2"/>
          <w:sz w:val="24"/>
        </w:rPr>
        <w:t xml:space="preserve"> </w:t>
      </w:r>
      <w:r>
        <w:rPr>
          <w:sz w:val="24"/>
        </w:rPr>
        <w:t>a preposition, and that clause</w:t>
      </w:r>
      <w:r>
        <w:rPr>
          <w:spacing w:val="-6"/>
          <w:sz w:val="24"/>
        </w:rPr>
        <w:t xml:space="preserve"> </w:t>
      </w:r>
      <w:r>
        <w:rPr>
          <w:sz w:val="24"/>
        </w:rPr>
        <w:t>is restrictive, a situation arises where “which”</w:t>
      </w:r>
      <w:r>
        <w:rPr>
          <w:spacing w:val="-4"/>
          <w:sz w:val="24"/>
        </w:rPr>
        <w:t xml:space="preserve"> </w:t>
      </w:r>
      <w:r>
        <w:rPr>
          <w:sz w:val="24"/>
        </w:rPr>
        <w:t>is used without commas.</w:t>
      </w:r>
    </w:p>
    <w:p w14:paraId="233D4619" w14:textId="77777777" w:rsidR="00D30BB9" w:rsidRDefault="00D30BB9">
      <w:pPr>
        <w:pStyle w:val="BodyText"/>
        <w:spacing w:before="5"/>
        <w:ind w:left="0" w:firstLine="0"/>
      </w:pPr>
    </w:p>
    <w:p w14:paraId="00B6E116" w14:textId="77777777" w:rsidR="00D30BB9" w:rsidRDefault="00000000">
      <w:pPr>
        <w:pStyle w:val="ListParagraph"/>
        <w:numPr>
          <w:ilvl w:val="1"/>
          <w:numId w:val="1"/>
        </w:numPr>
        <w:tabs>
          <w:tab w:val="left" w:pos="813"/>
        </w:tabs>
        <w:spacing w:line="235" w:lineRule="auto"/>
        <w:ind w:right="597"/>
        <w:rPr>
          <w:sz w:val="24"/>
        </w:rPr>
      </w:pPr>
      <w:r>
        <w:rPr>
          <w:sz w:val="24"/>
        </w:rPr>
        <w:t>Consider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sentence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relates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three</w:t>
      </w:r>
      <w:r>
        <w:rPr>
          <w:spacing w:val="-6"/>
          <w:sz w:val="24"/>
        </w:rPr>
        <w:t xml:space="preserve"> </w:t>
      </w:r>
      <w:r>
        <w:rPr>
          <w:sz w:val="24"/>
        </w:rPr>
        <w:t>ninjas</w:t>
      </w:r>
      <w:r>
        <w:rPr>
          <w:spacing w:val="-2"/>
          <w:sz w:val="24"/>
        </w:rPr>
        <w:t xml:space="preserve"> </w:t>
      </w:r>
      <w:r>
        <w:rPr>
          <w:sz w:val="24"/>
        </w:rPr>
        <w:t>under “Restrictive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Clauses” </w:t>
      </w:r>
      <w:r>
        <w:rPr>
          <w:spacing w:val="-2"/>
          <w:sz w:val="24"/>
        </w:rPr>
        <w:t>above:</w:t>
      </w:r>
    </w:p>
    <w:p w14:paraId="02E5BEB8" w14:textId="77777777" w:rsidR="00D30BB9" w:rsidRDefault="00000000">
      <w:pPr>
        <w:pStyle w:val="ListParagraph"/>
        <w:numPr>
          <w:ilvl w:val="2"/>
          <w:numId w:val="1"/>
        </w:numPr>
        <w:tabs>
          <w:tab w:val="left" w:pos="1532"/>
        </w:tabs>
        <w:spacing w:before="4"/>
        <w:ind w:left="1532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ninja about</w:t>
      </w:r>
      <w:r>
        <w:rPr>
          <w:spacing w:val="-1"/>
          <w:sz w:val="24"/>
        </w:rPr>
        <w:t xml:space="preserve"> </w:t>
      </w:r>
      <w:r>
        <w:rPr>
          <w:sz w:val="24"/>
        </w:rPr>
        <w:t>which I</w:t>
      </w:r>
      <w:r>
        <w:rPr>
          <w:spacing w:val="-6"/>
          <w:sz w:val="24"/>
        </w:rPr>
        <w:t xml:space="preserve"> </w:t>
      </w:r>
      <w:r>
        <w:rPr>
          <w:sz w:val="24"/>
        </w:rPr>
        <w:t>warned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stole</w:t>
      </w:r>
      <w:r>
        <w:rPr>
          <w:spacing w:val="-5"/>
          <w:sz w:val="24"/>
        </w:rPr>
        <w:t xml:space="preserve"> </w:t>
      </w: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lunch.</w:t>
      </w:r>
    </w:p>
    <w:sectPr w:rsidR="00D30BB9">
      <w:pgSz w:w="12240" w:h="15840"/>
      <w:pgMar w:top="166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06777"/>
    <w:multiLevelType w:val="hybridMultilevel"/>
    <w:tmpl w:val="1E5AC4E4"/>
    <w:lvl w:ilvl="0" w:tplc="135E4682">
      <w:start w:val="1"/>
      <w:numFmt w:val="decimal"/>
      <w:lvlText w:val="%1."/>
      <w:lvlJc w:val="left"/>
      <w:pPr>
        <w:ind w:left="362" w:hanging="269"/>
        <w:jc w:val="left"/>
      </w:pPr>
      <w:rPr>
        <w:rFonts w:ascii="Helvetica Neue" w:eastAsia="Helvetica Neue" w:hAnsi="Helvetica Neue" w:cs="Helvetica Neue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129B90">
      <w:numFmt w:val="bullet"/>
      <w:lvlText w:val=""/>
      <w:lvlJc w:val="left"/>
      <w:pPr>
        <w:ind w:left="8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4"/>
        <w:szCs w:val="24"/>
        <w:lang w:val="en-US" w:eastAsia="en-US" w:bidi="ar-SA"/>
      </w:rPr>
    </w:lvl>
    <w:lvl w:ilvl="2" w:tplc="713C879C">
      <w:numFmt w:val="bullet"/>
      <w:lvlText w:val="o"/>
      <w:lvlJc w:val="left"/>
      <w:pPr>
        <w:ind w:left="153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006C9EE0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4" w:tplc="67CA4DB4">
      <w:numFmt w:val="bullet"/>
      <w:lvlText w:val="•"/>
      <w:lvlJc w:val="left"/>
      <w:pPr>
        <w:ind w:left="3945" w:hanging="360"/>
      </w:pPr>
      <w:rPr>
        <w:rFonts w:hint="default"/>
        <w:lang w:val="en-US" w:eastAsia="en-US" w:bidi="ar-SA"/>
      </w:rPr>
    </w:lvl>
    <w:lvl w:ilvl="5" w:tplc="802EC43E">
      <w:numFmt w:val="bullet"/>
      <w:lvlText w:val="•"/>
      <w:lvlJc w:val="left"/>
      <w:pPr>
        <w:ind w:left="5147" w:hanging="360"/>
      </w:pPr>
      <w:rPr>
        <w:rFonts w:hint="default"/>
        <w:lang w:val="en-US" w:eastAsia="en-US" w:bidi="ar-SA"/>
      </w:rPr>
    </w:lvl>
    <w:lvl w:ilvl="6" w:tplc="2680607A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7" w:tplc="8C4EFEBE">
      <w:numFmt w:val="bullet"/>
      <w:lvlText w:val="•"/>
      <w:lvlJc w:val="left"/>
      <w:pPr>
        <w:ind w:left="7552" w:hanging="360"/>
      </w:pPr>
      <w:rPr>
        <w:rFonts w:hint="default"/>
        <w:lang w:val="en-US" w:eastAsia="en-US" w:bidi="ar-SA"/>
      </w:rPr>
    </w:lvl>
    <w:lvl w:ilvl="8" w:tplc="5D82DE94">
      <w:numFmt w:val="bullet"/>
      <w:lvlText w:val="•"/>
      <w:lvlJc w:val="left"/>
      <w:pPr>
        <w:ind w:left="8755" w:hanging="360"/>
      </w:pPr>
      <w:rPr>
        <w:rFonts w:hint="default"/>
        <w:lang w:val="en-US" w:eastAsia="en-US" w:bidi="ar-SA"/>
      </w:rPr>
    </w:lvl>
  </w:abstractNum>
  <w:num w:numId="1" w16cid:durableId="1905870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0BB9"/>
    <w:rsid w:val="00704835"/>
    <w:rsid w:val="00922032"/>
    <w:rsid w:val="00D3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D9197"/>
  <w15:docId w15:val="{C0916997-7DF7-E247-BE5D-76D4F606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Neue" w:eastAsia="Helvetica Neue" w:hAnsi="Helvetica Neue" w:cs="Helvetica Neue"/>
    </w:rPr>
  </w:style>
  <w:style w:type="paragraph" w:styleId="Heading1">
    <w:name w:val="heading 1"/>
    <w:basedOn w:val="Normal"/>
    <w:uiPriority w:val="9"/>
    <w:qFormat/>
    <w:pPr>
      <w:ind w:right="171"/>
      <w:jc w:val="center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spacing w:before="243"/>
      <w:ind w:left="359" w:hanging="26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3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43786EC0E0BD43A37218482BF69624" ma:contentTypeVersion="12" ma:contentTypeDescription="Create a new document." ma:contentTypeScope="" ma:versionID="8638784cf9ed45778fb11dec31522eac">
  <xsd:schema xmlns:xsd="http://www.w3.org/2001/XMLSchema" xmlns:xs="http://www.w3.org/2001/XMLSchema" xmlns:p="http://schemas.microsoft.com/office/2006/metadata/properties" xmlns:ns2="9d6531b3-2f40-4e53-bfdc-f5b06643a24d" xmlns:ns3="c50fe349-99f2-4110-af82-a22b3ed63f3e" targetNamespace="http://schemas.microsoft.com/office/2006/metadata/properties" ma:root="true" ma:fieldsID="37a883ff571cad7dc94dca6164005f33" ns2:_="" ns3:_="">
    <xsd:import namespace="9d6531b3-2f40-4e53-bfdc-f5b06643a24d"/>
    <xsd:import namespace="c50fe349-99f2-4110-af82-a22b3ed63f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31b3-2f40-4e53-bfdc-f5b06643a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fe349-99f2-4110-af82-a22b3ed63f3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039eb7-962f-448a-bfdc-ed548823557f}" ma:internalName="TaxCatchAll" ma:showField="CatchAllData" ma:web="c50fe349-99f2-4110-af82-a22b3ed63f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6531b3-2f40-4e53-bfdc-f5b06643a24d">
      <Terms xmlns="http://schemas.microsoft.com/office/infopath/2007/PartnerControls"/>
    </lcf76f155ced4ddcb4097134ff3c332f>
    <TaxCatchAll xmlns="c50fe349-99f2-4110-af82-a22b3ed63f3e" xsi:nil="true"/>
  </documentManagement>
</p:properties>
</file>

<file path=customXml/itemProps1.xml><?xml version="1.0" encoding="utf-8"?>
<ds:datastoreItem xmlns:ds="http://schemas.openxmlformats.org/officeDocument/2006/customXml" ds:itemID="{E292DC13-0395-4A7D-B838-A2445BBDF311}"/>
</file>

<file path=customXml/itemProps2.xml><?xml version="1.0" encoding="utf-8"?>
<ds:datastoreItem xmlns:ds="http://schemas.openxmlformats.org/officeDocument/2006/customXml" ds:itemID="{2C78DDFF-501A-4540-B19C-EBE06E06AC9A}"/>
</file>

<file path=customXml/itemProps3.xml><?xml version="1.0" encoding="utf-8"?>
<ds:datastoreItem xmlns:ds="http://schemas.openxmlformats.org/officeDocument/2006/customXml" ds:itemID="{2499556A-C1DC-4F68-AEC8-0460EB8B96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3395</Characters>
  <Application>Microsoft Office Word</Application>
  <DocSecurity>0</DocSecurity>
  <Lines>60</Lines>
  <Paragraphs>30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Relative Clauses</dc:title>
  <cp:lastModifiedBy>Bixby, Drew M</cp:lastModifiedBy>
  <cp:revision>2</cp:revision>
  <dcterms:created xsi:type="dcterms:W3CDTF">2026-04-09T21:55:00Z</dcterms:created>
  <dcterms:modified xsi:type="dcterms:W3CDTF">2026-04-09T21:56:00Z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2026-04-09T00:00:00Z</vt:filetime>
  </property>
  <property fmtid="{D5CDD505-2E9C-101B-9397-08002B2CF9AE}" pid="5" name="Producer">
    <vt:lpwstr>Mac OS X 10.5.8 Quartz PDFContext</vt:lpwstr>
  </property>
  <property fmtid="{D5CDD505-2E9C-101B-9397-08002B2CF9AE}" pid="6" name="ContentTypeId">
    <vt:lpwstr>0x0101005F43786EC0E0BD43A37218482BF69624</vt:lpwstr>
  </property>
</Properties>
</file>