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582EC" w14:textId="5D5765F0" w:rsidR="00651197" w:rsidRDefault="0002055A">
      <w:pPr>
        <w:pStyle w:val="Heading1"/>
      </w:pPr>
      <w:r>
        <w:rPr>
          <w:noProof/>
        </w:rPr>
        <w:drawing>
          <wp:anchor distT="0" distB="0" distL="114300" distR="114300" simplePos="0" relativeHeight="251658240" behindDoc="0" locked="0" layoutInCell="1" allowOverlap="1" wp14:anchorId="7CEE8073" wp14:editId="67E4D6CA">
            <wp:simplePos x="0" y="0"/>
            <wp:positionH relativeFrom="column">
              <wp:posOffset>651164</wp:posOffset>
            </wp:positionH>
            <wp:positionV relativeFrom="paragraph">
              <wp:posOffset>252095</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672A6659" w14:textId="77777777" w:rsidR="00651197" w:rsidRDefault="00651197">
      <w:pPr>
        <w:pStyle w:val="Heading1"/>
        <w:jc w:val="left"/>
        <w:rPr>
          <w:sz w:val="24"/>
          <w:szCs w:val="24"/>
        </w:rPr>
      </w:pPr>
    </w:p>
    <w:p w14:paraId="5DAB6C7B" w14:textId="78E9F95B" w:rsidR="00651197" w:rsidRPr="003F32F4" w:rsidRDefault="00463DDE" w:rsidP="003F32F4">
      <w:pPr>
        <w:pStyle w:val="Heading1"/>
      </w:pPr>
      <w:r>
        <w:t>American Psychological Association (APA)</w:t>
      </w:r>
      <w:r>
        <w:br/>
        <w:t>7th Edition Style Guidelines</w:t>
      </w:r>
    </w:p>
    <w:p w14:paraId="1C8B9BE1" w14:textId="77777777" w:rsidR="00651197" w:rsidRDefault="00463DDE" w:rsidP="00311947">
      <w:pPr>
        <w:pStyle w:val="Heading2"/>
        <w:jc w:val="center"/>
      </w:pPr>
      <w:bookmarkStart w:id="0" w:name="_asd3ovauc04t" w:colFirst="0" w:colLast="0"/>
      <w:bookmarkEnd w:id="0"/>
      <w:r>
        <w:t>Reference Entries</w:t>
      </w:r>
    </w:p>
    <w:p w14:paraId="695BCE92" w14:textId="3BE28B0C" w:rsidR="00470F1C" w:rsidRDefault="00470F1C" w:rsidP="00470F1C">
      <w:pPr>
        <w:rPr>
          <w:sz w:val="24"/>
          <w:szCs w:val="24"/>
        </w:rPr>
      </w:pPr>
      <w:r>
        <w:rPr>
          <w:sz w:val="24"/>
          <w:szCs w:val="24"/>
        </w:rPr>
        <w:t xml:space="preserve">This basic format </w:t>
      </w:r>
      <w:proofErr w:type="gramStart"/>
      <w:r>
        <w:rPr>
          <w:sz w:val="24"/>
          <w:szCs w:val="24"/>
        </w:rPr>
        <w:t>is applied</w:t>
      </w:r>
      <w:proofErr w:type="gramEnd"/>
      <w:r>
        <w:rPr>
          <w:sz w:val="24"/>
          <w:szCs w:val="24"/>
        </w:rPr>
        <w:t xml:space="preserve"> to all reference entries regardless of source type:</w:t>
      </w:r>
    </w:p>
    <w:p w14:paraId="61E925A3" w14:textId="77777777" w:rsidR="00470F1C" w:rsidRDefault="00470F1C" w:rsidP="00311947">
      <w:pPr>
        <w:jc w:val="center"/>
        <w:rPr>
          <w:sz w:val="24"/>
          <w:szCs w:val="24"/>
        </w:rPr>
      </w:pPr>
    </w:p>
    <w:p w14:paraId="0655E47E" w14:textId="55135678" w:rsidR="00651197" w:rsidRDefault="00463DDE" w:rsidP="00311947">
      <w:pPr>
        <w:jc w:val="center"/>
        <w:rPr>
          <w:sz w:val="24"/>
          <w:szCs w:val="24"/>
        </w:rPr>
      </w:pPr>
      <w:r>
        <w:rPr>
          <w:sz w:val="24"/>
          <w:szCs w:val="24"/>
        </w:rPr>
        <w:t>Who</w:t>
      </w:r>
      <w:r w:rsidR="00311947">
        <w:rPr>
          <w:sz w:val="24"/>
          <w:szCs w:val="24"/>
        </w:rPr>
        <w:t>.</w:t>
      </w:r>
      <w:r>
        <w:rPr>
          <w:sz w:val="24"/>
          <w:szCs w:val="24"/>
        </w:rPr>
        <w:t xml:space="preserve"> (When)</w:t>
      </w:r>
      <w:r w:rsidR="00311947">
        <w:rPr>
          <w:sz w:val="24"/>
          <w:szCs w:val="24"/>
        </w:rPr>
        <w:t>.</w:t>
      </w:r>
      <w:r>
        <w:rPr>
          <w:sz w:val="24"/>
          <w:szCs w:val="24"/>
        </w:rPr>
        <w:t xml:space="preserve"> What</w:t>
      </w:r>
      <w:r w:rsidR="00311947">
        <w:rPr>
          <w:sz w:val="24"/>
          <w:szCs w:val="24"/>
        </w:rPr>
        <w:t>.</w:t>
      </w:r>
      <w:r>
        <w:rPr>
          <w:sz w:val="24"/>
          <w:szCs w:val="24"/>
        </w:rPr>
        <w:t xml:space="preserve"> </w:t>
      </w:r>
      <w:proofErr w:type="gramStart"/>
      <w:r>
        <w:rPr>
          <w:sz w:val="24"/>
          <w:szCs w:val="24"/>
        </w:rPr>
        <w:t>Where</w:t>
      </w:r>
      <w:proofErr w:type="gramEnd"/>
      <w:r w:rsidR="00311947">
        <w:rPr>
          <w:sz w:val="24"/>
          <w:szCs w:val="24"/>
        </w:rPr>
        <w:t>.</w:t>
      </w:r>
    </w:p>
    <w:p w14:paraId="02EB378F" w14:textId="77777777" w:rsidR="00651197" w:rsidRDefault="00651197">
      <w:pPr>
        <w:jc w:val="center"/>
      </w:pPr>
    </w:p>
    <w:p w14:paraId="6A207C60" w14:textId="6CA65944" w:rsidR="00651197" w:rsidRDefault="00470F1C">
      <w:pPr>
        <w:rPr>
          <w:sz w:val="24"/>
          <w:szCs w:val="24"/>
        </w:rPr>
      </w:pPr>
      <w:r>
        <w:rPr>
          <w:sz w:val="24"/>
          <w:szCs w:val="24"/>
        </w:rPr>
        <w:t>(</w:t>
      </w:r>
      <w:r w:rsidR="003F32F4">
        <w:rPr>
          <w:sz w:val="24"/>
          <w:szCs w:val="24"/>
        </w:rPr>
        <w:t>D</w:t>
      </w:r>
      <w:r w:rsidR="00463DDE">
        <w:rPr>
          <w:sz w:val="24"/>
          <w:szCs w:val="24"/>
        </w:rPr>
        <w:t xml:space="preserve">ifferent source types may have </w:t>
      </w:r>
      <w:r>
        <w:rPr>
          <w:sz w:val="24"/>
          <w:szCs w:val="24"/>
        </w:rPr>
        <w:t xml:space="preserve">extra </w:t>
      </w:r>
      <w:r w:rsidR="00311947">
        <w:rPr>
          <w:sz w:val="24"/>
          <w:szCs w:val="24"/>
        </w:rPr>
        <w:t>rules</w:t>
      </w:r>
      <w:r w:rsidR="00463DDE">
        <w:rPr>
          <w:sz w:val="24"/>
          <w:szCs w:val="24"/>
        </w:rPr>
        <w:t xml:space="preserve"> regarding each element</w:t>
      </w:r>
      <w:r>
        <w:rPr>
          <w:sz w:val="24"/>
          <w:szCs w:val="24"/>
        </w:rPr>
        <w:t>.)</w:t>
      </w:r>
    </w:p>
    <w:p w14:paraId="6A05A809" w14:textId="77777777" w:rsidR="00651197" w:rsidRDefault="00651197">
      <w:pPr>
        <w:jc w:val="center"/>
      </w:pPr>
    </w:p>
    <w:tbl>
      <w:tblPr>
        <w:tblStyle w:val="a"/>
        <w:tblW w:w="109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3"/>
        <w:gridCol w:w="9810"/>
      </w:tblGrid>
      <w:tr w:rsidR="00651197" w14:paraId="6711D023" w14:textId="77777777" w:rsidTr="00311947">
        <w:trPr>
          <w:trHeight w:val="386"/>
        </w:trPr>
        <w:tc>
          <w:tcPr>
            <w:tcW w:w="1183" w:type="dxa"/>
            <w:shd w:val="clear" w:color="auto" w:fill="D9D9D9"/>
            <w:vAlign w:val="center"/>
          </w:tcPr>
          <w:p w14:paraId="26F3D6E7" w14:textId="77777777" w:rsidR="00651197" w:rsidRDefault="00463DDE">
            <w:pPr>
              <w:jc w:val="center"/>
              <w:rPr>
                <w:sz w:val="24"/>
                <w:szCs w:val="24"/>
              </w:rPr>
            </w:pPr>
            <w:r>
              <w:rPr>
                <w:sz w:val="24"/>
                <w:szCs w:val="24"/>
              </w:rPr>
              <w:t>Element</w:t>
            </w:r>
          </w:p>
        </w:tc>
        <w:tc>
          <w:tcPr>
            <w:tcW w:w="9810" w:type="dxa"/>
            <w:shd w:val="clear" w:color="auto" w:fill="D9D9D9"/>
            <w:vAlign w:val="center"/>
          </w:tcPr>
          <w:p w14:paraId="31FF54C8" w14:textId="77777777" w:rsidR="00651197" w:rsidRDefault="00463DDE">
            <w:pPr>
              <w:jc w:val="center"/>
              <w:rPr>
                <w:sz w:val="24"/>
                <w:szCs w:val="24"/>
              </w:rPr>
            </w:pPr>
            <w:r>
              <w:rPr>
                <w:sz w:val="24"/>
                <w:szCs w:val="24"/>
              </w:rPr>
              <w:t>Description</w:t>
            </w:r>
          </w:p>
        </w:tc>
      </w:tr>
      <w:tr w:rsidR="00651197" w14:paraId="12373458" w14:textId="77777777" w:rsidTr="00311947">
        <w:trPr>
          <w:trHeight w:val="1331"/>
        </w:trPr>
        <w:tc>
          <w:tcPr>
            <w:tcW w:w="1183" w:type="dxa"/>
            <w:vAlign w:val="center"/>
          </w:tcPr>
          <w:p w14:paraId="3A19083A" w14:textId="77777777" w:rsidR="00651197" w:rsidRDefault="00463DDE">
            <w:pPr>
              <w:rPr>
                <w:sz w:val="24"/>
                <w:szCs w:val="24"/>
              </w:rPr>
            </w:pPr>
            <w:r>
              <w:rPr>
                <w:sz w:val="24"/>
                <w:szCs w:val="24"/>
              </w:rPr>
              <w:t>Who</w:t>
            </w:r>
          </w:p>
        </w:tc>
        <w:tc>
          <w:tcPr>
            <w:tcW w:w="9810" w:type="dxa"/>
            <w:vAlign w:val="center"/>
          </w:tcPr>
          <w:p w14:paraId="613C1377" w14:textId="77777777" w:rsidR="00651197" w:rsidRDefault="00463DDE">
            <w:pPr>
              <w:rPr>
                <w:sz w:val="24"/>
                <w:szCs w:val="24"/>
              </w:rPr>
            </w:pPr>
            <w:r>
              <w:rPr>
                <w:sz w:val="24"/>
                <w:szCs w:val="24"/>
              </w:rPr>
              <w:t>The author(s) of the source material. List them in the order they appear in the source, using last names and first initials.</w:t>
            </w:r>
          </w:p>
          <w:p w14:paraId="5A39BBE3" w14:textId="77777777" w:rsidR="00651197" w:rsidRDefault="00651197">
            <w:pPr>
              <w:rPr>
                <w:sz w:val="24"/>
                <w:szCs w:val="24"/>
              </w:rPr>
            </w:pPr>
          </w:p>
          <w:p w14:paraId="61AA6FAD" w14:textId="77777777" w:rsidR="00651197" w:rsidRDefault="00463DDE">
            <w:pPr>
              <w:rPr>
                <w:sz w:val="24"/>
                <w:szCs w:val="24"/>
              </w:rPr>
            </w:pPr>
            <w:r>
              <w:rPr>
                <w:sz w:val="24"/>
                <w:szCs w:val="24"/>
              </w:rPr>
              <w:t>For some sources, the author will be an organization, corporation, or other entity (see “corporate authors” on p. 6)</w:t>
            </w:r>
          </w:p>
        </w:tc>
      </w:tr>
      <w:tr w:rsidR="00651197" w14:paraId="023C934F" w14:textId="77777777" w:rsidTr="00311947">
        <w:trPr>
          <w:trHeight w:val="800"/>
        </w:trPr>
        <w:tc>
          <w:tcPr>
            <w:tcW w:w="1183" w:type="dxa"/>
            <w:vAlign w:val="center"/>
          </w:tcPr>
          <w:p w14:paraId="46E7AF07" w14:textId="77777777" w:rsidR="00651197" w:rsidRDefault="00463DDE">
            <w:pPr>
              <w:rPr>
                <w:sz w:val="24"/>
                <w:szCs w:val="24"/>
              </w:rPr>
            </w:pPr>
            <w:r>
              <w:rPr>
                <w:sz w:val="24"/>
                <w:szCs w:val="24"/>
              </w:rPr>
              <w:t>When</w:t>
            </w:r>
          </w:p>
        </w:tc>
        <w:tc>
          <w:tcPr>
            <w:tcW w:w="9810" w:type="dxa"/>
            <w:vAlign w:val="center"/>
          </w:tcPr>
          <w:p w14:paraId="31251187" w14:textId="77777777" w:rsidR="00651197" w:rsidRDefault="00463DDE">
            <w:pPr>
              <w:rPr>
                <w:sz w:val="24"/>
                <w:szCs w:val="24"/>
              </w:rPr>
            </w:pPr>
            <w:r>
              <w:rPr>
                <w:sz w:val="24"/>
                <w:szCs w:val="24"/>
              </w:rPr>
              <w:t xml:space="preserve">The year the source </w:t>
            </w:r>
            <w:proofErr w:type="gramStart"/>
            <w:r>
              <w:rPr>
                <w:sz w:val="24"/>
                <w:szCs w:val="24"/>
              </w:rPr>
              <w:t>was published</w:t>
            </w:r>
            <w:proofErr w:type="gramEnd"/>
            <w:r>
              <w:rPr>
                <w:sz w:val="24"/>
                <w:szCs w:val="24"/>
              </w:rPr>
              <w:t>. Some reference categories will ask for more details like month or season.</w:t>
            </w:r>
          </w:p>
        </w:tc>
      </w:tr>
      <w:tr w:rsidR="00651197" w14:paraId="05807D87" w14:textId="77777777" w:rsidTr="00311947">
        <w:trPr>
          <w:trHeight w:val="1169"/>
        </w:trPr>
        <w:tc>
          <w:tcPr>
            <w:tcW w:w="1183" w:type="dxa"/>
            <w:vAlign w:val="center"/>
          </w:tcPr>
          <w:p w14:paraId="7BEB7365" w14:textId="77777777" w:rsidR="00651197" w:rsidRDefault="00463DDE">
            <w:pPr>
              <w:rPr>
                <w:sz w:val="24"/>
                <w:szCs w:val="24"/>
              </w:rPr>
            </w:pPr>
            <w:r>
              <w:rPr>
                <w:sz w:val="24"/>
                <w:szCs w:val="24"/>
              </w:rPr>
              <w:t>What</w:t>
            </w:r>
          </w:p>
        </w:tc>
        <w:tc>
          <w:tcPr>
            <w:tcW w:w="9810" w:type="dxa"/>
            <w:vAlign w:val="center"/>
          </w:tcPr>
          <w:p w14:paraId="47ED323C" w14:textId="77777777" w:rsidR="00651197" w:rsidRDefault="00463DDE">
            <w:pPr>
              <w:rPr>
                <w:sz w:val="24"/>
                <w:szCs w:val="24"/>
                <w:vertAlign w:val="superscript"/>
              </w:rPr>
            </w:pPr>
            <w:r>
              <w:rPr>
                <w:sz w:val="24"/>
                <w:szCs w:val="24"/>
              </w:rPr>
              <w:t xml:space="preserve">The name of the source you’re </w:t>
            </w:r>
            <w:proofErr w:type="gramStart"/>
            <w:r>
              <w:rPr>
                <w:sz w:val="24"/>
                <w:szCs w:val="24"/>
              </w:rPr>
              <w:t>citing:</w:t>
            </w:r>
            <w:proofErr w:type="gramEnd"/>
            <w:r>
              <w:rPr>
                <w:sz w:val="24"/>
                <w:szCs w:val="24"/>
              </w:rPr>
              <w:t xml:space="preserve"> this will be the title of an article, book, webpage, or other medium written in italics and using sentence-case</w:t>
            </w:r>
            <w:r>
              <w:rPr>
                <w:sz w:val="24"/>
                <w:szCs w:val="24"/>
                <w:vertAlign w:val="superscript"/>
              </w:rPr>
              <w:t>1</w:t>
            </w:r>
          </w:p>
          <w:p w14:paraId="41C8F396" w14:textId="77777777" w:rsidR="00651197" w:rsidRDefault="00651197">
            <w:pPr>
              <w:rPr>
                <w:sz w:val="24"/>
                <w:szCs w:val="24"/>
              </w:rPr>
            </w:pPr>
          </w:p>
          <w:p w14:paraId="2344E6E0" w14:textId="77777777" w:rsidR="00651197" w:rsidRDefault="00463DDE">
            <w:pPr>
              <w:rPr>
                <w:sz w:val="24"/>
                <w:szCs w:val="24"/>
                <w:vertAlign w:val="superscript"/>
              </w:rPr>
            </w:pPr>
            <w:r>
              <w:rPr>
                <w:sz w:val="24"/>
                <w:szCs w:val="24"/>
              </w:rPr>
              <w:t>If the source is part of a larger whole (like a chapter from a book), identify the “part” in plain text and the “whole” in italics.</w:t>
            </w:r>
          </w:p>
        </w:tc>
      </w:tr>
      <w:tr w:rsidR="00651197" w14:paraId="4D0F9142" w14:textId="77777777" w:rsidTr="00311947">
        <w:trPr>
          <w:trHeight w:val="1889"/>
        </w:trPr>
        <w:tc>
          <w:tcPr>
            <w:tcW w:w="1183" w:type="dxa"/>
            <w:vAlign w:val="center"/>
          </w:tcPr>
          <w:p w14:paraId="1DBC1180" w14:textId="77777777" w:rsidR="00651197" w:rsidRDefault="00463DDE">
            <w:pPr>
              <w:rPr>
                <w:sz w:val="24"/>
                <w:szCs w:val="24"/>
              </w:rPr>
            </w:pPr>
            <w:r>
              <w:rPr>
                <w:sz w:val="24"/>
                <w:szCs w:val="24"/>
              </w:rPr>
              <w:t>Where</w:t>
            </w:r>
          </w:p>
        </w:tc>
        <w:tc>
          <w:tcPr>
            <w:tcW w:w="9810" w:type="dxa"/>
            <w:vAlign w:val="center"/>
          </w:tcPr>
          <w:p w14:paraId="47631DEF" w14:textId="77777777" w:rsidR="00651197" w:rsidRDefault="00463DDE">
            <w:pPr>
              <w:rPr>
                <w:sz w:val="24"/>
                <w:szCs w:val="24"/>
              </w:rPr>
            </w:pPr>
            <w:r>
              <w:rPr>
                <w:sz w:val="24"/>
                <w:szCs w:val="24"/>
              </w:rPr>
              <w:t xml:space="preserve">The location of the source—where it </w:t>
            </w:r>
            <w:proofErr w:type="gramStart"/>
            <w:r>
              <w:rPr>
                <w:sz w:val="24"/>
                <w:szCs w:val="24"/>
              </w:rPr>
              <w:t>was published</w:t>
            </w:r>
            <w:proofErr w:type="gramEnd"/>
            <w:r>
              <w:rPr>
                <w:sz w:val="24"/>
                <w:szCs w:val="24"/>
              </w:rPr>
              <w:t xml:space="preserve"> or accessed. This will list other information that identifies the source including publisher, editor, journal volume and issue, website, etc. This information will change depending on the type of source </w:t>
            </w:r>
            <w:proofErr w:type="gramStart"/>
            <w:r>
              <w:rPr>
                <w:sz w:val="24"/>
                <w:szCs w:val="24"/>
              </w:rPr>
              <w:t>being cited</w:t>
            </w:r>
            <w:proofErr w:type="gramEnd"/>
            <w:r>
              <w:rPr>
                <w:sz w:val="24"/>
                <w:szCs w:val="24"/>
              </w:rPr>
              <w:t>.</w:t>
            </w:r>
          </w:p>
          <w:p w14:paraId="72A3D3EC" w14:textId="77777777" w:rsidR="00651197" w:rsidRDefault="00651197">
            <w:pPr>
              <w:rPr>
                <w:sz w:val="24"/>
                <w:szCs w:val="24"/>
              </w:rPr>
            </w:pPr>
          </w:p>
          <w:p w14:paraId="46264661" w14:textId="77777777" w:rsidR="00651197" w:rsidRDefault="00463DDE">
            <w:pPr>
              <w:rPr>
                <w:sz w:val="24"/>
                <w:szCs w:val="24"/>
              </w:rPr>
            </w:pPr>
            <w:r>
              <w:rPr>
                <w:sz w:val="24"/>
                <w:szCs w:val="24"/>
              </w:rPr>
              <w:t>Use the URL</w:t>
            </w:r>
            <w:r>
              <w:rPr>
                <w:sz w:val="24"/>
                <w:szCs w:val="24"/>
                <w:vertAlign w:val="superscript"/>
              </w:rPr>
              <w:t>3</w:t>
            </w:r>
            <w:r>
              <w:rPr>
                <w:sz w:val="24"/>
                <w:szCs w:val="24"/>
              </w:rPr>
              <w:t xml:space="preserve"> or DOI</w:t>
            </w:r>
            <w:r>
              <w:rPr>
                <w:sz w:val="24"/>
                <w:szCs w:val="24"/>
                <w:vertAlign w:val="superscript"/>
              </w:rPr>
              <w:t>4</w:t>
            </w:r>
            <w:r>
              <w:rPr>
                <w:sz w:val="24"/>
                <w:szCs w:val="24"/>
              </w:rPr>
              <w:t xml:space="preserve"> for electronic sources.</w:t>
            </w:r>
          </w:p>
        </w:tc>
      </w:tr>
    </w:tbl>
    <w:p w14:paraId="0D0B940D" w14:textId="77777777" w:rsidR="00651197" w:rsidRDefault="00651197">
      <w:pPr>
        <w:rPr>
          <w:b/>
          <w:sz w:val="24"/>
          <w:szCs w:val="24"/>
        </w:rPr>
      </w:pPr>
    </w:p>
    <w:p w14:paraId="51B044DE" w14:textId="77777777" w:rsidR="00651197" w:rsidRDefault="00463DDE">
      <w:pPr>
        <w:rPr>
          <w:sz w:val="24"/>
          <w:szCs w:val="24"/>
          <w:vertAlign w:val="superscript"/>
        </w:rPr>
      </w:pPr>
      <w:r>
        <w:rPr>
          <w:b/>
          <w:sz w:val="24"/>
          <w:szCs w:val="24"/>
          <w:vertAlign w:val="superscript"/>
        </w:rPr>
        <w:t>1</w:t>
      </w:r>
      <w:r>
        <w:rPr>
          <w:b/>
          <w:sz w:val="24"/>
          <w:szCs w:val="24"/>
        </w:rPr>
        <w:t xml:space="preserve"> Sentence Case: </w:t>
      </w:r>
      <w:r>
        <w:rPr>
          <w:sz w:val="24"/>
          <w:szCs w:val="24"/>
        </w:rPr>
        <w:t xml:space="preserve">Capitalize the first word of the title, the first word of a subtitle (a phrase that follows a colon), and any proper nouns. Use lowercase letters for all other words in the title. </w:t>
      </w:r>
      <w:r>
        <w:rPr>
          <w:i/>
          <w:sz w:val="24"/>
          <w:szCs w:val="24"/>
        </w:rPr>
        <w:t>For</w:t>
      </w:r>
      <w:r>
        <w:rPr>
          <w:sz w:val="24"/>
          <w:szCs w:val="24"/>
        </w:rPr>
        <w:t xml:space="preserve"> </w:t>
      </w:r>
      <w:r>
        <w:rPr>
          <w:i/>
          <w:sz w:val="24"/>
          <w:szCs w:val="24"/>
        </w:rPr>
        <w:t>journals</w:t>
      </w:r>
      <w:r>
        <w:rPr>
          <w:sz w:val="24"/>
          <w:szCs w:val="24"/>
        </w:rPr>
        <w:t xml:space="preserve"> </w:t>
      </w:r>
      <w:r>
        <w:rPr>
          <w:i/>
          <w:sz w:val="24"/>
          <w:szCs w:val="24"/>
        </w:rPr>
        <w:t>only</w:t>
      </w:r>
      <w:r>
        <w:rPr>
          <w:sz w:val="24"/>
          <w:szCs w:val="24"/>
        </w:rPr>
        <w:t>, use title case</w:t>
      </w:r>
      <w:r>
        <w:rPr>
          <w:sz w:val="24"/>
          <w:szCs w:val="24"/>
          <w:vertAlign w:val="superscript"/>
        </w:rPr>
        <w:t>2</w:t>
      </w:r>
    </w:p>
    <w:p w14:paraId="0E27B00A" w14:textId="77777777" w:rsidR="00651197" w:rsidRDefault="00651197">
      <w:pPr>
        <w:rPr>
          <w:sz w:val="24"/>
          <w:szCs w:val="24"/>
        </w:rPr>
      </w:pPr>
    </w:p>
    <w:p w14:paraId="5406AEEB" w14:textId="77777777" w:rsidR="00651197" w:rsidRDefault="00463DDE">
      <w:pPr>
        <w:rPr>
          <w:sz w:val="24"/>
          <w:szCs w:val="24"/>
        </w:rPr>
      </w:pPr>
      <w:r>
        <w:rPr>
          <w:b/>
          <w:sz w:val="24"/>
          <w:szCs w:val="24"/>
          <w:vertAlign w:val="superscript"/>
        </w:rPr>
        <w:t>2</w:t>
      </w:r>
      <w:r>
        <w:rPr>
          <w:b/>
          <w:sz w:val="24"/>
          <w:szCs w:val="24"/>
        </w:rPr>
        <w:t xml:space="preserve"> Title Case: </w:t>
      </w:r>
      <w:r>
        <w:rPr>
          <w:sz w:val="24"/>
          <w:szCs w:val="24"/>
        </w:rPr>
        <w:t>Capitalize all words of four or more letters.</w:t>
      </w:r>
    </w:p>
    <w:p w14:paraId="60061E4C" w14:textId="77777777" w:rsidR="00651197" w:rsidRDefault="00651197">
      <w:pPr>
        <w:rPr>
          <w:sz w:val="24"/>
          <w:szCs w:val="24"/>
        </w:rPr>
      </w:pPr>
    </w:p>
    <w:p w14:paraId="1F4E78E5" w14:textId="77777777" w:rsidR="00651197" w:rsidRDefault="00463DDE">
      <w:pPr>
        <w:rPr>
          <w:sz w:val="24"/>
          <w:szCs w:val="24"/>
          <w:highlight w:val="yellow"/>
        </w:rPr>
      </w:pPr>
      <w:r>
        <w:rPr>
          <w:b/>
          <w:sz w:val="24"/>
          <w:szCs w:val="24"/>
          <w:vertAlign w:val="superscript"/>
        </w:rPr>
        <w:t xml:space="preserve">3 </w:t>
      </w:r>
      <w:proofErr w:type="spellStart"/>
      <w:r>
        <w:rPr>
          <w:b/>
          <w:sz w:val="24"/>
          <w:szCs w:val="24"/>
        </w:rPr>
        <w:t>URl</w:t>
      </w:r>
      <w:proofErr w:type="spellEnd"/>
      <w:r>
        <w:rPr>
          <w:b/>
          <w:sz w:val="24"/>
          <w:szCs w:val="24"/>
        </w:rPr>
        <w:t xml:space="preserve">: </w:t>
      </w:r>
      <w:r>
        <w:rPr>
          <w:sz w:val="24"/>
          <w:szCs w:val="24"/>
        </w:rPr>
        <w:t>Uniform Resource Locator, a web address for a source housed on the Internet.</w:t>
      </w:r>
    </w:p>
    <w:p w14:paraId="44EAFD9C" w14:textId="3D2F003A" w:rsidR="00651197" w:rsidRPr="003F32F4" w:rsidRDefault="00463DDE" w:rsidP="003F32F4">
      <w:pPr>
        <w:pStyle w:val="Heading3"/>
        <w:rPr>
          <w:color w:val="000000"/>
          <w:sz w:val="24"/>
          <w:szCs w:val="24"/>
        </w:rPr>
      </w:pPr>
      <w:r>
        <w:rPr>
          <w:b/>
          <w:color w:val="000000"/>
          <w:sz w:val="24"/>
          <w:szCs w:val="24"/>
          <w:vertAlign w:val="superscript"/>
        </w:rPr>
        <w:t xml:space="preserve">4 </w:t>
      </w:r>
      <w:r>
        <w:rPr>
          <w:b/>
          <w:color w:val="000000"/>
          <w:sz w:val="24"/>
          <w:szCs w:val="24"/>
        </w:rPr>
        <w:t>DOI:</w:t>
      </w:r>
      <w:r>
        <w:rPr>
          <w:color w:val="000000"/>
          <w:sz w:val="24"/>
          <w:szCs w:val="24"/>
        </w:rPr>
        <w:t xml:space="preserve"> Digital Object Identifier, a permanent identification address for a source online. Usually found with scholarly journal articles.</w:t>
      </w:r>
    </w:p>
    <w:p w14:paraId="4B94D5A5" w14:textId="2403CC80" w:rsidR="00651197" w:rsidRPr="003F32F4" w:rsidRDefault="00463DDE" w:rsidP="003F32F4">
      <w:pPr>
        <w:pStyle w:val="Heading2"/>
        <w:jc w:val="center"/>
      </w:pPr>
      <w:bookmarkStart w:id="1" w:name="_tvml3inl1daj" w:colFirst="0" w:colLast="0"/>
      <w:bookmarkEnd w:id="1"/>
      <w:r>
        <w:t>Number of Authors</w:t>
      </w:r>
    </w:p>
    <w:p w14:paraId="641F756B" w14:textId="77777777" w:rsidR="00651197" w:rsidRDefault="00463DDE">
      <w:pPr>
        <w:rPr>
          <w:sz w:val="24"/>
          <w:szCs w:val="24"/>
        </w:rPr>
      </w:pPr>
      <w:r>
        <w:rPr>
          <w:sz w:val="24"/>
          <w:szCs w:val="24"/>
          <w:u w:val="single"/>
        </w:rPr>
        <w:t>1 Author</w:t>
      </w:r>
    </w:p>
    <w:p w14:paraId="5DC62160" w14:textId="77777777" w:rsidR="00651197" w:rsidRDefault="00463DDE">
      <w:pPr>
        <w:rPr>
          <w:sz w:val="24"/>
          <w:szCs w:val="24"/>
        </w:rPr>
      </w:pPr>
      <w:r>
        <w:rPr>
          <w:sz w:val="24"/>
          <w:szCs w:val="24"/>
        </w:rPr>
        <w:t xml:space="preserve">Last name, </w:t>
      </w:r>
      <w:proofErr w:type="gramStart"/>
      <w:r>
        <w:rPr>
          <w:sz w:val="24"/>
          <w:szCs w:val="24"/>
        </w:rPr>
        <w:t>First</w:t>
      </w:r>
      <w:proofErr w:type="gramEnd"/>
      <w:r>
        <w:rPr>
          <w:sz w:val="24"/>
          <w:szCs w:val="24"/>
        </w:rPr>
        <w:t xml:space="preserve"> initial: Bogart, H.</w:t>
      </w:r>
    </w:p>
    <w:p w14:paraId="3DEEC669" w14:textId="77777777" w:rsidR="00651197" w:rsidRDefault="00651197">
      <w:pPr>
        <w:rPr>
          <w:sz w:val="24"/>
          <w:szCs w:val="24"/>
          <w:u w:val="single"/>
        </w:rPr>
      </w:pPr>
    </w:p>
    <w:p w14:paraId="4E1A7CE4" w14:textId="77777777" w:rsidR="00651197" w:rsidRDefault="00463DDE">
      <w:pPr>
        <w:rPr>
          <w:sz w:val="24"/>
          <w:szCs w:val="24"/>
        </w:rPr>
      </w:pPr>
      <w:r>
        <w:rPr>
          <w:sz w:val="24"/>
          <w:szCs w:val="24"/>
          <w:u w:val="single"/>
        </w:rPr>
        <w:t>2 Authors</w:t>
      </w:r>
    </w:p>
    <w:p w14:paraId="52A71EA2" w14:textId="77777777" w:rsidR="00651197" w:rsidRDefault="00463DDE">
      <w:pPr>
        <w:rPr>
          <w:sz w:val="24"/>
          <w:szCs w:val="24"/>
        </w:rPr>
      </w:pPr>
      <w:r>
        <w:rPr>
          <w:sz w:val="24"/>
          <w:szCs w:val="24"/>
        </w:rPr>
        <w:t xml:space="preserve">Last name, </w:t>
      </w:r>
      <w:proofErr w:type="gramStart"/>
      <w:r>
        <w:rPr>
          <w:sz w:val="24"/>
          <w:szCs w:val="24"/>
        </w:rPr>
        <w:t>First</w:t>
      </w:r>
      <w:proofErr w:type="gramEnd"/>
      <w:r>
        <w:rPr>
          <w:sz w:val="24"/>
          <w:szCs w:val="24"/>
        </w:rPr>
        <w:t xml:space="preserve"> initial. &amp; Last name, </w:t>
      </w:r>
      <w:proofErr w:type="gramStart"/>
      <w:r>
        <w:rPr>
          <w:sz w:val="24"/>
          <w:szCs w:val="24"/>
        </w:rPr>
        <w:t>First</w:t>
      </w:r>
      <w:proofErr w:type="gramEnd"/>
      <w:r>
        <w:rPr>
          <w:sz w:val="24"/>
          <w:szCs w:val="24"/>
        </w:rPr>
        <w:t xml:space="preserve"> initial.: Dickinson, T. &amp; Sawyer, L.</w:t>
      </w:r>
    </w:p>
    <w:p w14:paraId="3656B9AB" w14:textId="77777777" w:rsidR="00651197" w:rsidRDefault="00651197">
      <w:pPr>
        <w:rPr>
          <w:sz w:val="24"/>
          <w:szCs w:val="24"/>
          <w:u w:val="single"/>
        </w:rPr>
      </w:pPr>
    </w:p>
    <w:p w14:paraId="214CFF97" w14:textId="77777777" w:rsidR="00651197" w:rsidRDefault="00463DDE">
      <w:pPr>
        <w:ind w:left="1440" w:hanging="1440"/>
        <w:rPr>
          <w:sz w:val="24"/>
          <w:szCs w:val="24"/>
        </w:rPr>
      </w:pPr>
      <w:r>
        <w:rPr>
          <w:sz w:val="24"/>
          <w:szCs w:val="24"/>
          <w:u w:val="single"/>
        </w:rPr>
        <w:t>3-20 Authors</w:t>
      </w:r>
      <w:r>
        <w:rPr>
          <w:sz w:val="24"/>
          <w:szCs w:val="24"/>
        </w:rPr>
        <w:t xml:space="preserve">: </w:t>
      </w:r>
    </w:p>
    <w:p w14:paraId="5143BC2F" w14:textId="77777777" w:rsidR="00651197" w:rsidRDefault="00463DDE">
      <w:pPr>
        <w:ind w:left="1440" w:hanging="1440"/>
        <w:rPr>
          <w:sz w:val="24"/>
          <w:szCs w:val="24"/>
        </w:rPr>
      </w:pPr>
      <w:r>
        <w:rPr>
          <w:sz w:val="24"/>
          <w:szCs w:val="24"/>
        </w:rPr>
        <w:t>List them all separated by commas and use an ampersand before the last one (use the format</w:t>
      </w:r>
    </w:p>
    <w:p w14:paraId="3798F2F2" w14:textId="77777777" w:rsidR="00651197" w:rsidRDefault="00463DDE">
      <w:pPr>
        <w:ind w:left="1440" w:hanging="1440"/>
        <w:rPr>
          <w:sz w:val="24"/>
          <w:szCs w:val="24"/>
        </w:rPr>
      </w:pPr>
      <w:r>
        <w:rPr>
          <w:sz w:val="24"/>
          <w:szCs w:val="24"/>
        </w:rPr>
        <w:t>shown above)</w:t>
      </w:r>
    </w:p>
    <w:p w14:paraId="45FB0818" w14:textId="77777777" w:rsidR="00651197" w:rsidRDefault="00651197">
      <w:pPr>
        <w:rPr>
          <w:sz w:val="24"/>
          <w:szCs w:val="24"/>
        </w:rPr>
      </w:pPr>
    </w:p>
    <w:p w14:paraId="415FEC15" w14:textId="77777777" w:rsidR="00651197" w:rsidRDefault="00463DDE">
      <w:pPr>
        <w:rPr>
          <w:sz w:val="24"/>
          <w:szCs w:val="24"/>
        </w:rPr>
      </w:pPr>
      <w:r>
        <w:rPr>
          <w:sz w:val="24"/>
          <w:szCs w:val="24"/>
          <w:u w:val="single"/>
        </w:rPr>
        <w:t>20+ Authors</w:t>
      </w:r>
      <w:r>
        <w:rPr>
          <w:sz w:val="24"/>
          <w:szCs w:val="24"/>
        </w:rPr>
        <w:t xml:space="preserve">: </w:t>
      </w:r>
      <w:r>
        <w:rPr>
          <w:sz w:val="24"/>
          <w:szCs w:val="24"/>
        </w:rPr>
        <w:tab/>
        <w:t>List the first 19 authors followed by an ellipsis and the last listed author (20 total).</w:t>
      </w:r>
    </w:p>
    <w:p w14:paraId="049F31CB" w14:textId="77777777" w:rsidR="00651197" w:rsidRDefault="00651197"/>
    <w:p w14:paraId="53128261" w14:textId="77777777" w:rsidR="00651197" w:rsidRDefault="00651197">
      <w:pPr>
        <w:rPr>
          <w:b/>
        </w:rPr>
      </w:pPr>
    </w:p>
    <w:p w14:paraId="42EF665C" w14:textId="77777777" w:rsidR="00651197" w:rsidRDefault="00463DDE">
      <w:pPr>
        <w:jc w:val="center"/>
        <w:rPr>
          <w:b/>
        </w:rPr>
      </w:pPr>
      <w:r>
        <w:rPr>
          <w:b/>
          <w:sz w:val="30"/>
          <w:szCs w:val="30"/>
        </w:rPr>
        <w:t>Reference Entry Examples</w:t>
      </w:r>
    </w:p>
    <w:p w14:paraId="785EB090" w14:textId="77777777" w:rsidR="00651197" w:rsidRDefault="00463DDE">
      <w:pPr>
        <w:rPr>
          <w:b/>
        </w:rPr>
      </w:pPr>
      <w:r>
        <w:rPr>
          <w:b/>
        </w:rPr>
        <w:t>Book</w:t>
      </w:r>
    </w:p>
    <w:p w14:paraId="62486C05" w14:textId="77777777" w:rsidR="00651197" w:rsidRDefault="00651197">
      <w:pPr>
        <w:rPr>
          <w:b/>
        </w:rPr>
      </w:pPr>
    </w:p>
    <w:p w14:paraId="6B54BB66" w14:textId="77777777" w:rsidR="00651197" w:rsidRDefault="00463DDE">
      <w:pPr>
        <w:rPr>
          <w:b/>
        </w:rPr>
      </w:pPr>
      <w:r>
        <w:t xml:space="preserve">Humphries, F. (2013). </w:t>
      </w:r>
      <w:r>
        <w:rPr>
          <w:i/>
        </w:rPr>
        <w:t>The post-American world</w:t>
      </w:r>
      <w:r>
        <w:t>.</w:t>
      </w:r>
      <w:r>
        <w:rPr>
          <w:i/>
        </w:rPr>
        <w:t xml:space="preserve"> </w:t>
      </w:r>
      <w:r>
        <w:t>W.W. Norton &amp; Company.</w:t>
      </w:r>
    </w:p>
    <w:p w14:paraId="4101652C" w14:textId="77777777" w:rsidR="00651197" w:rsidRDefault="00651197">
      <w:pPr>
        <w:rPr>
          <w:b/>
        </w:rPr>
      </w:pPr>
    </w:p>
    <w:p w14:paraId="3461D779" w14:textId="77777777" w:rsidR="00651197" w:rsidRDefault="00651197">
      <w:pPr>
        <w:rPr>
          <w:b/>
        </w:rPr>
      </w:pPr>
    </w:p>
    <w:p w14:paraId="7C777155" w14:textId="77777777" w:rsidR="00651197" w:rsidRDefault="00463DDE">
      <w:pPr>
        <w:rPr>
          <w:b/>
        </w:rPr>
      </w:pPr>
      <w:r>
        <w:rPr>
          <w:b/>
        </w:rPr>
        <w:t>Section/Chapter of Book</w:t>
      </w:r>
    </w:p>
    <w:p w14:paraId="3CF2D8B6" w14:textId="7ADF7472" w:rsidR="00651197" w:rsidRDefault="00651197">
      <w:pPr>
        <w:rPr>
          <w:b/>
        </w:rPr>
      </w:pPr>
    </w:p>
    <w:p w14:paraId="651D01AF" w14:textId="7A403EEA" w:rsidR="00311947" w:rsidRDefault="00463DDE" w:rsidP="000A495B">
      <w:pPr>
        <w:spacing w:line="480" w:lineRule="auto"/>
        <w:ind w:left="720" w:hanging="720"/>
        <w:rPr>
          <w:b/>
        </w:rPr>
      </w:pPr>
      <w:r>
        <w:t xml:space="preserve">Zucko, D., &amp; Dee, S. (2004). I pledge allegiance: The symbolism of the flag throughout American history. In I. Ward, P. West, &amp; M. Lowell (Eds.), </w:t>
      </w:r>
      <w:r>
        <w:rPr>
          <w:i/>
        </w:rPr>
        <w:t>Displays of nationalism across the globe</w:t>
      </w:r>
      <w:r>
        <w:t>.</w:t>
      </w:r>
      <w:r>
        <w:rPr>
          <w:i/>
        </w:rPr>
        <w:t xml:space="preserve"> </w:t>
      </w:r>
      <w:r>
        <w:t>(3</w:t>
      </w:r>
      <w:r>
        <w:rPr>
          <w:vertAlign w:val="superscript"/>
        </w:rPr>
        <w:t>rd</w:t>
      </w:r>
      <w:r>
        <w:t xml:space="preserve"> ed., pp. 99-123).</w:t>
      </w:r>
      <w:r>
        <w:rPr>
          <w:i/>
        </w:rPr>
        <w:t xml:space="preserve"> </w:t>
      </w:r>
      <w:r>
        <w:t>Globalization, Inc</w:t>
      </w:r>
      <w:r w:rsidR="000A495B">
        <w:t>.</w:t>
      </w:r>
    </w:p>
    <w:p w14:paraId="5671ACD4" w14:textId="77777777" w:rsidR="00311947" w:rsidRDefault="00311947">
      <w:pPr>
        <w:rPr>
          <w:b/>
        </w:rPr>
      </w:pPr>
    </w:p>
    <w:p w14:paraId="1FC39945" w14:textId="4C0E162B" w:rsidR="00651197" w:rsidRPr="004216FB" w:rsidRDefault="00463DDE">
      <w:pPr>
        <w:rPr>
          <w:b/>
        </w:rPr>
      </w:pPr>
      <w:r>
        <w:rPr>
          <w:b/>
        </w:rPr>
        <w:t>Journal</w:t>
      </w:r>
    </w:p>
    <w:p w14:paraId="5B88D293" w14:textId="4DA0EE6F" w:rsidR="00651197" w:rsidRDefault="00463DDE">
      <w:pPr>
        <w:spacing w:line="480" w:lineRule="auto"/>
        <w:ind w:left="720" w:hanging="720"/>
        <w:rPr>
          <w:b/>
        </w:rPr>
      </w:pPr>
      <w:r>
        <w:t xml:space="preserve">Bain, J., Bixby, D., Blake, C., Lail, H.D., Jessen, E., McWilliams, K., Vigil-Roach, S., Ellison, D., McCloskey, H., Kelly, R.C., Sheehan, D., Dickey, S, &amp; Horst, A. (2019). Leading the writing center: Developing capable and confident tutors using lead consultants. </w:t>
      </w:r>
      <w:r>
        <w:rPr>
          <w:i/>
        </w:rPr>
        <w:t>Writing Center Journal, 40</w:t>
      </w:r>
      <w:r>
        <w:t>(14), 6-20. http://www.doi.org/1234.56/7890</w:t>
      </w:r>
    </w:p>
    <w:p w14:paraId="62EBF3C5" w14:textId="77777777" w:rsidR="00651197" w:rsidRDefault="00651197">
      <w:pPr>
        <w:rPr>
          <w:b/>
        </w:rPr>
      </w:pPr>
    </w:p>
    <w:p w14:paraId="4B2FD1E1" w14:textId="6A510383" w:rsidR="00651197" w:rsidRDefault="00463DDE">
      <w:pPr>
        <w:rPr>
          <w:b/>
        </w:rPr>
      </w:pPr>
      <w:r>
        <w:rPr>
          <w:b/>
        </w:rPr>
        <w:t>Website</w:t>
      </w:r>
    </w:p>
    <w:p w14:paraId="6D98A12B" w14:textId="77777777" w:rsidR="00651197" w:rsidRDefault="00651197">
      <w:pPr>
        <w:rPr>
          <w:b/>
        </w:rPr>
      </w:pPr>
    </w:p>
    <w:p w14:paraId="2946DB82" w14:textId="2B2253CD" w:rsidR="00651197" w:rsidRPr="003F32F4" w:rsidRDefault="00463DDE" w:rsidP="003F32F4">
      <w:pPr>
        <w:spacing w:line="480" w:lineRule="auto"/>
        <w:ind w:left="720" w:hanging="720"/>
      </w:pPr>
      <w:r>
        <w:t xml:space="preserve">Avramova, N. (2019, January 3). </w:t>
      </w:r>
      <w:r>
        <w:rPr>
          <w:i/>
        </w:rPr>
        <w:t xml:space="preserve">The secret to a long, happy, healthy life? Think </w:t>
      </w:r>
      <w:proofErr w:type="gramStart"/>
      <w:r>
        <w:rPr>
          <w:i/>
        </w:rPr>
        <w:t>age-positive</w:t>
      </w:r>
      <w:proofErr w:type="gramEnd"/>
      <w:r>
        <w:rPr>
          <w:i/>
        </w:rPr>
        <w:t>.</w:t>
      </w:r>
      <w:r>
        <w:t xml:space="preserve"> CNN. </w:t>
      </w:r>
      <w:hyperlink r:id="rId11">
        <w:r>
          <w:rPr>
            <w:color w:val="0000FF"/>
            <w:u w:val="single"/>
          </w:rPr>
          <w:t>https://www.cnn.com/2019/01/</w:t>
        </w:r>
      </w:hyperlink>
      <w:r>
        <w:t xml:space="preserve"> 03/health/respect-toward-elderly-leads-to-long-life-intl/index.html </w:t>
      </w:r>
    </w:p>
    <w:p w14:paraId="5997CC1D" w14:textId="77777777" w:rsidR="00651197" w:rsidRDefault="00651197">
      <w:pPr>
        <w:rPr>
          <w:b/>
        </w:rPr>
      </w:pPr>
    </w:p>
    <w:p w14:paraId="38E2F5C2" w14:textId="7F994C9C" w:rsidR="00651197" w:rsidRDefault="00463DDE">
      <w:pPr>
        <w:rPr>
          <w:b/>
        </w:rPr>
      </w:pPr>
      <w:r>
        <w:rPr>
          <w:b/>
        </w:rPr>
        <w:t>Audiovisual</w:t>
      </w:r>
    </w:p>
    <w:p w14:paraId="110FFD37" w14:textId="77777777" w:rsidR="00651197" w:rsidRDefault="00651197">
      <w:pPr>
        <w:rPr>
          <w:b/>
        </w:rPr>
      </w:pPr>
    </w:p>
    <w:p w14:paraId="70787A36" w14:textId="05DEC08D" w:rsidR="00916554" w:rsidRPr="00916554" w:rsidRDefault="00463DDE" w:rsidP="003F32F4">
      <w:pPr>
        <w:spacing w:line="480" w:lineRule="auto"/>
        <w:ind w:left="720" w:hanging="720"/>
      </w:pPr>
      <w:r>
        <w:t xml:space="preserve">Wild Candy. (2016, February 9). </w:t>
      </w:r>
      <w:r>
        <w:rPr>
          <w:i/>
        </w:rPr>
        <w:t>Sneezing baby panda / original video.</w:t>
      </w:r>
      <w:r>
        <w:t xml:space="preserve"> [Video]. YouTube. https://youtu.be/93hq0YU3Gqk</w:t>
      </w:r>
      <w:bookmarkStart w:id="2" w:name="_tg4e0fz06qks" w:colFirst="0" w:colLast="0"/>
      <w:bookmarkEnd w:id="2"/>
    </w:p>
    <w:p w14:paraId="08CE6F91" w14:textId="3DEB3734" w:rsidR="00651197" w:rsidRPr="006E1C6D" w:rsidRDefault="00463DDE" w:rsidP="006E1C6D">
      <w:pPr>
        <w:pStyle w:val="Heading2"/>
        <w:jc w:val="center"/>
      </w:pPr>
      <w:bookmarkStart w:id="3" w:name="_6yykqpjq31pz" w:colFirst="0" w:colLast="0"/>
      <w:bookmarkEnd w:id="3"/>
      <w:r>
        <w:t>Missing Elements</w:t>
      </w:r>
    </w:p>
    <w:p w14:paraId="4C2F296C" w14:textId="77777777" w:rsidR="00651197" w:rsidRDefault="00463DDE">
      <w:pPr>
        <w:rPr>
          <w:sz w:val="24"/>
          <w:szCs w:val="24"/>
        </w:rPr>
      </w:pPr>
      <w:r>
        <w:rPr>
          <w:sz w:val="24"/>
          <w:szCs w:val="24"/>
        </w:rPr>
        <w:t>Sometimes, sources won’t have all the pieces you need to make a complete reference entry. Keep in mind that missing elements could be an indication of a lack of source credibility. In such cases, use the following substitutions.</w:t>
      </w:r>
    </w:p>
    <w:p w14:paraId="61CDCEAD" w14:textId="77777777" w:rsidR="00651197" w:rsidRDefault="00651197">
      <w:pPr>
        <w:rPr>
          <w:sz w:val="24"/>
          <w:szCs w:val="24"/>
        </w:rPr>
      </w:pPr>
    </w:p>
    <w:p w14:paraId="227D865F" w14:textId="36E0795D" w:rsidR="00651197" w:rsidRDefault="00463DDE">
      <w:pPr>
        <w:rPr>
          <w:sz w:val="24"/>
          <w:szCs w:val="24"/>
        </w:rPr>
      </w:pPr>
      <w:r>
        <w:rPr>
          <w:sz w:val="24"/>
          <w:szCs w:val="24"/>
          <w:u w:val="single"/>
        </w:rPr>
        <w:t>Unknown autho</w:t>
      </w:r>
      <w:r w:rsidR="009B151F">
        <w:rPr>
          <w:sz w:val="24"/>
          <w:szCs w:val="24"/>
          <w:u w:val="single"/>
        </w:rPr>
        <w:t>r</w:t>
      </w:r>
      <w:r>
        <w:rPr>
          <w:sz w:val="24"/>
          <w:szCs w:val="24"/>
        </w:rPr>
        <w:t xml:space="preserve"> </w:t>
      </w:r>
      <w:r w:rsidR="009B151F" w:rsidRPr="009B151F">
        <w:rPr>
          <w:sz w:val="24"/>
          <w:szCs w:val="24"/>
        </w:rPr>
        <w:sym w:font="Wingdings" w:char="F0E0"/>
      </w:r>
      <w:r w:rsidR="009B151F">
        <w:rPr>
          <w:sz w:val="24"/>
          <w:szCs w:val="24"/>
        </w:rPr>
        <w:t xml:space="preserve"> S</w:t>
      </w:r>
      <w:r>
        <w:rPr>
          <w:sz w:val="24"/>
          <w:szCs w:val="24"/>
        </w:rPr>
        <w:t>ubstitute the title (move the title to the “who” position)</w:t>
      </w:r>
    </w:p>
    <w:p w14:paraId="6BB9E253" w14:textId="77777777" w:rsidR="00651197" w:rsidRDefault="00651197">
      <w:pPr>
        <w:rPr>
          <w:sz w:val="24"/>
          <w:szCs w:val="24"/>
        </w:rPr>
      </w:pPr>
    </w:p>
    <w:p w14:paraId="481C6A53" w14:textId="6A2482E2" w:rsidR="00651197" w:rsidRDefault="00463DDE">
      <w:pPr>
        <w:rPr>
          <w:sz w:val="24"/>
          <w:szCs w:val="24"/>
        </w:rPr>
      </w:pPr>
      <w:r>
        <w:rPr>
          <w:sz w:val="24"/>
          <w:szCs w:val="24"/>
          <w:u w:val="single"/>
        </w:rPr>
        <w:t>Unknown date</w:t>
      </w:r>
      <w:r w:rsidR="009B151F">
        <w:rPr>
          <w:sz w:val="24"/>
          <w:szCs w:val="24"/>
        </w:rPr>
        <w:t xml:space="preserve"> </w:t>
      </w:r>
      <w:r w:rsidR="009B151F" w:rsidRPr="009B151F">
        <w:rPr>
          <w:sz w:val="24"/>
          <w:szCs w:val="24"/>
        </w:rPr>
        <w:sym w:font="Wingdings" w:char="F0E0"/>
      </w:r>
      <w:r>
        <w:rPr>
          <w:sz w:val="24"/>
          <w:szCs w:val="24"/>
        </w:rPr>
        <w:t xml:space="preserve"> </w:t>
      </w:r>
      <w:r w:rsidR="009B151F">
        <w:rPr>
          <w:sz w:val="24"/>
          <w:szCs w:val="24"/>
        </w:rPr>
        <w:t>S</w:t>
      </w:r>
      <w:r>
        <w:rPr>
          <w:sz w:val="24"/>
          <w:szCs w:val="24"/>
        </w:rPr>
        <w:t>ubstitute (n.d.)</w:t>
      </w:r>
    </w:p>
    <w:p w14:paraId="23DE523C" w14:textId="77777777" w:rsidR="00651197" w:rsidRDefault="00651197">
      <w:pPr>
        <w:rPr>
          <w:sz w:val="24"/>
          <w:szCs w:val="24"/>
        </w:rPr>
      </w:pPr>
    </w:p>
    <w:p w14:paraId="7E541895" w14:textId="38108182" w:rsidR="00651197" w:rsidRDefault="00463DDE">
      <w:pPr>
        <w:rPr>
          <w:b/>
          <w:sz w:val="24"/>
          <w:szCs w:val="24"/>
        </w:rPr>
      </w:pPr>
      <w:r>
        <w:rPr>
          <w:sz w:val="24"/>
          <w:szCs w:val="24"/>
          <w:u w:val="single"/>
        </w:rPr>
        <w:t>Unknown title</w:t>
      </w:r>
      <w:r>
        <w:rPr>
          <w:sz w:val="24"/>
          <w:szCs w:val="24"/>
        </w:rPr>
        <w:t xml:space="preserve"> </w:t>
      </w:r>
      <w:r w:rsidR="009B151F" w:rsidRPr="009B151F">
        <w:rPr>
          <w:sz w:val="24"/>
          <w:szCs w:val="24"/>
        </w:rPr>
        <w:sym w:font="Wingdings" w:char="F0E0"/>
      </w:r>
      <w:r w:rsidR="009B151F">
        <w:rPr>
          <w:sz w:val="24"/>
          <w:szCs w:val="24"/>
        </w:rPr>
        <w:t xml:space="preserve"> S</w:t>
      </w:r>
      <w:r>
        <w:rPr>
          <w:sz w:val="24"/>
          <w:szCs w:val="24"/>
        </w:rPr>
        <w:t>ubstitute a description of the source in [brackets]</w:t>
      </w:r>
    </w:p>
    <w:p w14:paraId="52E56223" w14:textId="77777777" w:rsidR="00651197" w:rsidRDefault="00651197">
      <w:pPr>
        <w:rPr>
          <w:b/>
          <w:sz w:val="24"/>
          <w:szCs w:val="24"/>
        </w:rPr>
      </w:pPr>
    </w:p>
    <w:p w14:paraId="07547A01" w14:textId="5B76E59D" w:rsidR="00651197" w:rsidRPr="003F32F4" w:rsidRDefault="00463DDE">
      <w:pPr>
        <w:rPr>
          <w:sz w:val="24"/>
          <w:szCs w:val="24"/>
        </w:rPr>
      </w:pPr>
      <w:r>
        <w:rPr>
          <w:sz w:val="24"/>
          <w:szCs w:val="24"/>
        </w:rPr>
        <w:t>If multiple elements are unknown, combine the above rules.</w:t>
      </w:r>
    </w:p>
    <w:p w14:paraId="5043CB0F" w14:textId="2B19E36E" w:rsidR="00651197" w:rsidRPr="001F0898" w:rsidRDefault="001F0898" w:rsidP="00A1333F">
      <w:pPr>
        <w:pStyle w:val="Heading4"/>
        <w:rPr>
          <w:b/>
          <w:bCs/>
          <w:color w:val="000000" w:themeColor="text1"/>
        </w:rPr>
      </w:pPr>
      <w:bookmarkStart w:id="4" w:name="_z7p9ob3fx4lg" w:colFirst="0" w:colLast="0"/>
      <w:bookmarkEnd w:id="4"/>
      <w:r>
        <w:rPr>
          <w:b/>
          <w:bCs/>
          <w:color w:val="000000" w:themeColor="text1"/>
        </w:rPr>
        <w:t>“</w:t>
      </w:r>
      <w:r w:rsidR="00463DDE" w:rsidRPr="001F0898">
        <w:rPr>
          <w:b/>
          <w:bCs/>
          <w:color w:val="000000" w:themeColor="text1"/>
        </w:rPr>
        <w:t>Best-Case</w:t>
      </w:r>
      <w:r>
        <w:rPr>
          <w:b/>
          <w:bCs/>
          <w:color w:val="000000" w:themeColor="text1"/>
        </w:rPr>
        <w:t>”</w:t>
      </w:r>
      <w:r w:rsidR="00463DDE" w:rsidRPr="001F0898">
        <w:rPr>
          <w:b/>
          <w:bCs/>
          <w:color w:val="000000" w:themeColor="text1"/>
        </w:rPr>
        <w:t xml:space="preserve"> Online Source</w:t>
      </w:r>
    </w:p>
    <w:p w14:paraId="07459315" w14:textId="0C275CC5" w:rsidR="00651197" w:rsidRPr="003F32F4" w:rsidRDefault="00463DDE" w:rsidP="003F32F4">
      <w:pPr>
        <w:keepLines/>
        <w:ind w:left="720" w:hanging="720"/>
        <w:rPr>
          <w:sz w:val="24"/>
          <w:szCs w:val="24"/>
        </w:rPr>
      </w:pPr>
      <w:r>
        <w:rPr>
          <w:sz w:val="24"/>
          <w:szCs w:val="24"/>
        </w:rPr>
        <w:t xml:space="preserve">Kluger, J. (2019, July 18). </w:t>
      </w:r>
      <w:r>
        <w:rPr>
          <w:i/>
          <w:sz w:val="24"/>
          <w:szCs w:val="24"/>
        </w:rPr>
        <w:t xml:space="preserve">Elon Musk told us why he thinks we can land on the moon in ‘less than 2 years.’ </w:t>
      </w:r>
      <w:r>
        <w:rPr>
          <w:sz w:val="24"/>
          <w:szCs w:val="24"/>
        </w:rPr>
        <w:t>Time. https://time.com/5628572/elon-musk-moon-landing/</w:t>
      </w:r>
    </w:p>
    <w:p w14:paraId="6537F28F" w14:textId="6B39FFDE" w:rsidR="00651197" w:rsidRPr="001F0898" w:rsidRDefault="00655626" w:rsidP="001F0898">
      <w:pPr>
        <w:pStyle w:val="Heading4"/>
        <w:rPr>
          <w:b/>
          <w:bCs/>
          <w:color w:val="000000" w:themeColor="text1"/>
        </w:rPr>
      </w:pPr>
      <w:bookmarkStart w:id="5" w:name="_hsab8wg44gyy" w:colFirst="0" w:colLast="0"/>
      <w:bookmarkEnd w:id="5"/>
      <w:r w:rsidRPr="001F0898">
        <w:rPr>
          <w:b/>
          <w:bCs/>
          <w:color w:val="000000" w:themeColor="text1"/>
        </w:rPr>
        <w:t>“</w:t>
      </w:r>
      <w:r w:rsidR="00463DDE" w:rsidRPr="001F0898">
        <w:rPr>
          <w:b/>
          <w:bCs/>
          <w:color w:val="000000" w:themeColor="text1"/>
        </w:rPr>
        <w:t>Worst-Case</w:t>
      </w:r>
      <w:r w:rsidRPr="001F0898">
        <w:rPr>
          <w:b/>
          <w:bCs/>
          <w:color w:val="000000" w:themeColor="text1"/>
        </w:rPr>
        <w:t>”</w:t>
      </w:r>
      <w:r w:rsidR="00463DDE" w:rsidRPr="001F0898">
        <w:rPr>
          <w:b/>
          <w:bCs/>
          <w:color w:val="000000" w:themeColor="text1"/>
        </w:rPr>
        <w:t xml:space="preserve"> Online Source</w:t>
      </w:r>
    </w:p>
    <w:p w14:paraId="6DFB9E20" w14:textId="55C6DFB0" w:rsidR="00651197" w:rsidRDefault="00463DDE" w:rsidP="003F32F4">
      <w:pPr>
        <w:keepLines/>
        <w:ind w:left="720" w:hanging="720"/>
        <w:rPr>
          <w:sz w:val="24"/>
          <w:szCs w:val="24"/>
        </w:rPr>
      </w:pPr>
      <w:r>
        <w:rPr>
          <w:sz w:val="24"/>
          <w:szCs w:val="24"/>
        </w:rPr>
        <w:t>[</w:t>
      </w:r>
      <w:r w:rsidR="00FB6E14">
        <w:rPr>
          <w:sz w:val="24"/>
          <w:szCs w:val="24"/>
        </w:rPr>
        <w:t>Photos</w:t>
      </w:r>
      <w:r>
        <w:rPr>
          <w:sz w:val="24"/>
          <w:szCs w:val="24"/>
        </w:rPr>
        <w:t xml:space="preserve"> of Monty Python film and TV costumes from 1969-1979]. (n.d.). http://www.montypythonforever.com/costumes/awesome</w:t>
      </w:r>
    </w:p>
    <w:p w14:paraId="512410C7" w14:textId="77777777" w:rsidR="006E1C6D" w:rsidRPr="003F32F4" w:rsidRDefault="006E1C6D" w:rsidP="003F32F4">
      <w:pPr>
        <w:keepLines/>
        <w:ind w:left="720" w:hanging="720"/>
        <w:rPr>
          <w:sz w:val="24"/>
          <w:szCs w:val="24"/>
        </w:rPr>
      </w:pPr>
    </w:p>
    <w:p w14:paraId="4F900179" w14:textId="77777777" w:rsidR="00651197" w:rsidRDefault="00463DDE">
      <w:pPr>
        <w:pStyle w:val="Heading2"/>
        <w:widowControl w:val="0"/>
        <w:jc w:val="center"/>
      </w:pPr>
      <w:bookmarkStart w:id="6" w:name="_fbj6xpvt4rek" w:colFirst="0" w:colLast="0"/>
      <w:bookmarkStart w:id="7" w:name="_2bgur9l43vkm" w:colFirst="0" w:colLast="0"/>
      <w:bookmarkEnd w:id="6"/>
      <w:bookmarkEnd w:id="7"/>
      <w:r>
        <w:t>Reference List Formatting</w:t>
      </w:r>
    </w:p>
    <w:p w14:paraId="637805D2" w14:textId="77777777" w:rsidR="00651197" w:rsidRDefault="00651197">
      <w:pPr>
        <w:pBdr>
          <w:top w:val="nil"/>
          <w:left w:val="nil"/>
          <w:bottom w:val="nil"/>
          <w:right w:val="nil"/>
          <w:between w:val="nil"/>
        </w:pBdr>
        <w:spacing w:line="240" w:lineRule="auto"/>
        <w:ind w:left="720"/>
        <w:rPr>
          <w:color w:val="000000"/>
          <w:sz w:val="24"/>
          <w:szCs w:val="24"/>
        </w:rPr>
        <w:sectPr w:rsidR="00651197">
          <w:footerReference w:type="even" r:id="rId12"/>
          <w:footerReference w:type="default" r:id="rId13"/>
          <w:headerReference w:type="first" r:id="rId14"/>
          <w:footerReference w:type="first" r:id="rId15"/>
          <w:pgSz w:w="12240" w:h="15840"/>
          <w:pgMar w:top="720" w:right="720" w:bottom="720" w:left="720" w:header="720" w:footer="720" w:gutter="0"/>
          <w:pgNumType w:start="1"/>
          <w:cols w:space="720"/>
          <w:titlePg/>
        </w:sectPr>
      </w:pPr>
    </w:p>
    <w:p w14:paraId="5E9206FC" w14:textId="6C0B122A" w:rsidR="003F3792" w:rsidRDefault="003F3792" w:rsidP="006E1C6D">
      <w:pPr>
        <w:numPr>
          <w:ilvl w:val="0"/>
          <w:numId w:val="3"/>
        </w:numPr>
        <w:pBdr>
          <w:top w:val="nil"/>
          <w:left w:val="nil"/>
          <w:bottom w:val="nil"/>
          <w:right w:val="nil"/>
          <w:between w:val="nil"/>
        </w:pBdr>
        <w:spacing w:line="240" w:lineRule="auto"/>
        <w:ind w:left="0" w:firstLine="0"/>
        <w:rPr>
          <w:color w:val="000000"/>
          <w:sz w:val="24"/>
          <w:szCs w:val="24"/>
        </w:rPr>
      </w:pPr>
      <w:r>
        <w:rPr>
          <w:color w:val="000000"/>
          <w:sz w:val="24"/>
          <w:szCs w:val="24"/>
        </w:rPr>
        <w:t>Start Reference list on a new page in the document</w:t>
      </w:r>
    </w:p>
    <w:p w14:paraId="68688EDB" w14:textId="74077EA2" w:rsidR="00651197" w:rsidRDefault="00463DDE">
      <w:pPr>
        <w:numPr>
          <w:ilvl w:val="0"/>
          <w:numId w:val="3"/>
        </w:numPr>
        <w:pBdr>
          <w:top w:val="nil"/>
          <w:left w:val="nil"/>
          <w:bottom w:val="nil"/>
          <w:right w:val="nil"/>
          <w:between w:val="nil"/>
        </w:pBdr>
        <w:spacing w:line="240" w:lineRule="auto"/>
        <w:rPr>
          <w:color w:val="000000"/>
          <w:sz w:val="24"/>
          <w:szCs w:val="24"/>
        </w:rPr>
      </w:pPr>
      <w:r>
        <w:rPr>
          <w:color w:val="000000"/>
          <w:sz w:val="24"/>
          <w:szCs w:val="24"/>
        </w:rPr>
        <w:t>Center “References</w:t>
      </w:r>
      <w:r>
        <w:rPr>
          <w:b/>
          <w:color w:val="000000"/>
          <w:sz w:val="24"/>
          <w:szCs w:val="24"/>
        </w:rPr>
        <w:t>”</w:t>
      </w:r>
      <w:r>
        <w:rPr>
          <w:color w:val="000000"/>
          <w:sz w:val="24"/>
          <w:szCs w:val="24"/>
        </w:rPr>
        <w:t xml:space="preserve"> in bold type</w:t>
      </w:r>
    </w:p>
    <w:p w14:paraId="0F9148BE" w14:textId="77777777" w:rsidR="00651197" w:rsidRDefault="00463DDE">
      <w:pPr>
        <w:numPr>
          <w:ilvl w:val="0"/>
          <w:numId w:val="3"/>
        </w:numPr>
        <w:pBdr>
          <w:top w:val="nil"/>
          <w:left w:val="nil"/>
          <w:bottom w:val="nil"/>
          <w:right w:val="nil"/>
          <w:between w:val="nil"/>
        </w:pBdr>
        <w:spacing w:line="240" w:lineRule="auto"/>
        <w:rPr>
          <w:color w:val="000000"/>
          <w:sz w:val="24"/>
          <w:szCs w:val="24"/>
        </w:rPr>
      </w:pPr>
      <w:r>
        <w:rPr>
          <w:color w:val="000000"/>
          <w:sz w:val="24"/>
          <w:szCs w:val="24"/>
        </w:rPr>
        <w:t>Alphabetize references by the first listed author’s last name (Don’t reorganize the list of authors within a work: cite them as they’re listed)</w:t>
      </w:r>
    </w:p>
    <w:p w14:paraId="424EFF68" w14:textId="77777777" w:rsidR="00651197" w:rsidRDefault="00463DDE">
      <w:pPr>
        <w:numPr>
          <w:ilvl w:val="0"/>
          <w:numId w:val="3"/>
        </w:numPr>
        <w:pBdr>
          <w:top w:val="nil"/>
          <w:left w:val="nil"/>
          <w:bottom w:val="nil"/>
          <w:right w:val="nil"/>
          <w:between w:val="nil"/>
        </w:pBdr>
        <w:spacing w:line="240" w:lineRule="auto"/>
        <w:rPr>
          <w:color w:val="000000"/>
          <w:sz w:val="24"/>
          <w:szCs w:val="24"/>
        </w:rPr>
      </w:pPr>
      <w:r>
        <w:rPr>
          <w:color w:val="000000"/>
          <w:sz w:val="24"/>
          <w:szCs w:val="24"/>
        </w:rPr>
        <w:t>Left-align references with a hanging indent of .5”</w:t>
      </w:r>
    </w:p>
    <w:p w14:paraId="463F29E8" w14:textId="1571A9AE" w:rsidR="00651197" w:rsidRPr="003F3792" w:rsidRDefault="00463DDE" w:rsidP="003F3792">
      <w:pPr>
        <w:numPr>
          <w:ilvl w:val="0"/>
          <w:numId w:val="2"/>
        </w:numPr>
        <w:pBdr>
          <w:top w:val="nil"/>
          <w:left w:val="nil"/>
          <w:bottom w:val="nil"/>
          <w:right w:val="nil"/>
          <w:between w:val="nil"/>
        </w:pBdr>
        <w:spacing w:line="240" w:lineRule="auto"/>
        <w:rPr>
          <w:color w:val="000000"/>
          <w:sz w:val="24"/>
          <w:szCs w:val="24"/>
        </w:rPr>
      </w:pPr>
      <w:r>
        <w:rPr>
          <w:color w:val="000000"/>
          <w:sz w:val="24"/>
          <w:szCs w:val="24"/>
        </w:rPr>
        <w:t>Double-space all text</w:t>
      </w:r>
    </w:p>
    <w:p w14:paraId="28BA36D2" w14:textId="77777777" w:rsidR="00651197" w:rsidRDefault="00463DDE" w:rsidP="00501985">
      <w:pPr>
        <w:pStyle w:val="Heading2"/>
        <w:jc w:val="center"/>
        <w:rPr>
          <w:color w:val="000000"/>
          <w:sz w:val="24"/>
          <w:szCs w:val="24"/>
        </w:rPr>
      </w:pPr>
      <w:r>
        <w:lastRenderedPageBreak/>
        <w:t>In-Text Citations</w:t>
      </w:r>
    </w:p>
    <w:p w14:paraId="43D46797" w14:textId="77777777" w:rsidR="00651197" w:rsidRDefault="00463DDE">
      <w:pPr>
        <w:widowControl w:val="0"/>
        <w:numPr>
          <w:ilvl w:val="0"/>
          <w:numId w:val="1"/>
        </w:numPr>
        <w:pBdr>
          <w:top w:val="nil"/>
          <w:left w:val="nil"/>
          <w:bottom w:val="nil"/>
          <w:right w:val="nil"/>
          <w:between w:val="nil"/>
        </w:pBdr>
        <w:spacing w:line="240" w:lineRule="auto"/>
        <w:rPr>
          <w:color w:val="000000"/>
          <w:sz w:val="24"/>
          <w:szCs w:val="24"/>
        </w:rPr>
      </w:pPr>
      <w:r>
        <w:rPr>
          <w:color w:val="000000"/>
          <w:sz w:val="24"/>
          <w:szCs w:val="24"/>
        </w:rPr>
        <w:t xml:space="preserve">APA uses an author-date citation system (e.g., Hughes, 1989) and prefers that parenthetical citations appear as close to the source material as possible. </w:t>
      </w:r>
    </w:p>
    <w:p w14:paraId="3B7B4B86" w14:textId="77777777" w:rsidR="00651197" w:rsidRDefault="00651197">
      <w:pPr>
        <w:widowControl w:val="0"/>
      </w:pPr>
    </w:p>
    <w:p w14:paraId="3344F187" w14:textId="77777777" w:rsidR="00651197" w:rsidRDefault="00463DDE">
      <w:pPr>
        <w:widowControl w:val="0"/>
        <w:numPr>
          <w:ilvl w:val="0"/>
          <w:numId w:val="1"/>
        </w:numPr>
        <w:pBdr>
          <w:top w:val="nil"/>
          <w:left w:val="nil"/>
          <w:bottom w:val="nil"/>
          <w:right w:val="nil"/>
          <w:between w:val="nil"/>
        </w:pBdr>
        <w:spacing w:line="240" w:lineRule="auto"/>
        <w:rPr>
          <w:color w:val="000000"/>
          <w:sz w:val="24"/>
          <w:szCs w:val="24"/>
        </w:rPr>
      </w:pPr>
      <w:r>
        <w:rPr>
          <w:color w:val="000000"/>
          <w:sz w:val="24"/>
          <w:szCs w:val="24"/>
        </w:rPr>
        <w:t xml:space="preserve">Source material should primarily </w:t>
      </w:r>
      <w:proofErr w:type="gramStart"/>
      <w:r>
        <w:rPr>
          <w:color w:val="000000"/>
          <w:sz w:val="24"/>
          <w:szCs w:val="24"/>
        </w:rPr>
        <w:t>be paraphrased</w:t>
      </w:r>
      <w:proofErr w:type="gramEnd"/>
      <w:r>
        <w:rPr>
          <w:color w:val="000000"/>
          <w:sz w:val="24"/>
          <w:szCs w:val="24"/>
        </w:rPr>
        <w:t xml:space="preserve"> rather than quoted directly. APA </w:t>
      </w:r>
      <w:r>
        <w:rPr>
          <w:i/>
          <w:color w:val="000000"/>
          <w:sz w:val="24"/>
          <w:szCs w:val="24"/>
        </w:rPr>
        <w:t>recommends</w:t>
      </w:r>
      <w:r>
        <w:rPr>
          <w:color w:val="000000"/>
          <w:sz w:val="24"/>
          <w:szCs w:val="24"/>
        </w:rPr>
        <w:t xml:space="preserve"> the use of page numbers when paraphrasing. Use p. # (e.g., p. 4) for a single page and pp. #-# (e.g., pp. 2-4) for a range of pages.</w:t>
      </w:r>
    </w:p>
    <w:p w14:paraId="3A0FF5F2" w14:textId="77777777" w:rsidR="00651197" w:rsidRDefault="00651197">
      <w:pPr>
        <w:widowControl w:val="0"/>
        <w:pBdr>
          <w:top w:val="nil"/>
          <w:left w:val="nil"/>
          <w:bottom w:val="nil"/>
          <w:right w:val="nil"/>
          <w:between w:val="nil"/>
        </w:pBdr>
        <w:spacing w:line="240" w:lineRule="auto"/>
        <w:ind w:left="720"/>
        <w:rPr>
          <w:color w:val="000000"/>
          <w:sz w:val="24"/>
          <w:szCs w:val="24"/>
        </w:rPr>
      </w:pPr>
    </w:p>
    <w:p w14:paraId="4CF553A4" w14:textId="77777777" w:rsidR="00651197" w:rsidRDefault="00463DDE">
      <w:pPr>
        <w:widowControl w:val="0"/>
        <w:numPr>
          <w:ilvl w:val="0"/>
          <w:numId w:val="1"/>
        </w:numPr>
        <w:pBdr>
          <w:top w:val="nil"/>
          <w:left w:val="nil"/>
          <w:bottom w:val="nil"/>
          <w:right w:val="nil"/>
          <w:between w:val="nil"/>
        </w:pBdr>
        <w:spacing w:line="240" w:lineRule="auto"/>
        <w:rPr>
          <w:color w:val="000000"/>
          <w:sz w:val="24"/>
          <w:szCs w:val="24"/>
        </w:rPr>
      </w:pPr>
      <w:r>
        <w:rPr>
          <w:color w:val="000000"/>
          <w:sz w:val="24"/>
          <w:szCs w:val="24"/>
        </w:rPr>
        <w:t xml:space="preserve">APA </w:t>
      </w:r>
      <w:r>
        <w:rPr>
          <w:i/>
          <w:color w:val="000000"/>
          <w:sz w:val="24"/>
          <w:szCs w:val="24"/>
        </w:rPr>
        <w:t>requires</w:t>
      </w:r>
      <w:r>
        <w:rPr>
          <w:color w:val="000000"/>
          <w:sz w:val="24"/>
          <w:szCs w:val="24"/>
        </w:rPr>
        <w:t> page numbers, heading/section names, or paragraph numbers following any use of direct quotation.</w:t>
      </w:r>
    </w:p>
    <w:p w14:paraId="5630AD66" w14:textId="77777777" w:rsidR="00651197" w:rsidRDefault="00651197">
      <w:pPr>
        <w:pBdr>
          <w:top w:val="nil"/>
          <w:left w:val="nil"/>
          <w:bottom w:val="nil"/>
          <w:right w:val="nil"/>
          <w:between w:val="nil"/>
        </w:pBdr>
        <w:spacing w:line="240" w:lineRule="auto"/>
        <w:ind w:left="720"/>
        <w:rPr>
          <w:color w:val="000000"/>
          <w:sz w:val="24"/>
          <w:szCs w:val="24"/>
        </w:rPr>
      </w:pPr>
    </w:p>
    <w:p w14:paraId="306599CA" w14:textId="77777777" w:rsidR="00651197" w:rsidRDefault="00463DDE">
      <w:pPr>
        <w:widowControl w:val="0"/>
        <w:numPr>
          <w:ilvl w:val="0"/>
          <w:numId w:val="1"/>
        </w:numPr>
        <w:pBdr>
          <w:top w:val="nil"/>
          <w:left w:val="nil"/>
          <w:bottom w:val="nil"/>
          <w:right w:val="nil"/>
          <w:between w:val="nil"/>
        </w:pBdr>
        <w:spacing w:line="240" w:lineRule="auto"/>
        <w:rPr>
          <w:color w:val="000000"/>
          <w:sz w:val="24"/>
          <w:szCs w:val="24"/>
        </w:rPr>
      </w:pPr>
      <w:r>
        <w:rPr>
          <w:color w:val="000000"/>
          <w:sz w:val="24"/>
          <w:szCs w:val="24"/>
        </w:rPr>
        <w:t xml:space="preserve">Ampersands (&amp;) </w:t>
      </w:r>
      <w:proofErr w:type="gramStart"/>
      <w:r>
        <w:rPr>
          <w:color w:val="000000"/>
          <w:sz w:val="24"/>
          <w:szCs w:val="24"/>
        </w:rPr>
        <w:t>are only used</w:t>
      </w:r>
      <w:proofErr w:type="gramEnd"/>
      <w:r>
        <w:rPr>
          <w:color w:val="000000"/>
          <w:sz w:val="24"/>
          <w:szCs w:val="24"/>
        </w:rPr>
        <w:t xml:space="preserve"> in parenthetical citations and on the References page.</w:t>
      </w:r>
    </w:p>
    <w:p w14:paraId="61829076" w14:textId="77777777" w:rsidR="00651197" w:rsidRDefault="00651197">
      <w:pPr>
        <w:pBdr>
          <w:top w:val="nil"/>
          <w:left w:val="nil"/>
          <w:bottom w:val="nil"/>
          <w:right w:val="nil"/>
          <w:between w:val="nil"/>
        </w:pBdr>
        <w:spacing w:line="240" w:lineRule="auto"/>
        <w:ind w:left="720"/>
        <w:rPr>
          <w:color w:val="000000"/>
          <w:sz w:val="24"/>
          <w:szCs w:val="24"/>
        </w:rPr>
      </w:pPr>
    </w:p>
    <w:p w14:paraId="18B77790" w14:textId="77777777" w:rsidR="00651197" w:rsidRDefault="00463DDE">
      <w:pPr>
        <w:widowControl w:val="0"/>
        <w:numPr>
          <w:ilvl w:val="0"/>
          <w:numId w:val="1"/>
        </w:numPr>
        <w:pBdr>
          <w:top w:val="nil"/>
          <w:left w:val="nil"/>
          <w:bottom w:val="nil"/>
          <w:right w:val="nil"/>
          <w:between w:val="nil"/>
        </w:pBdr>
        <w:spacing w:line="240" w:lineRule="auto"/>
        <w:rPr>
          <w:color w:val="000000"/>
          <w:sz w:val="24"/>
          <w:szCs w:val="24"/>
        </w:rPr>
      </w:pPr>
      <w:r>
        <w:rPr>
          <w:color w:val="000000"/>
          <w:sz w:val="24"/>
          <w:szCs w:val="24"/>
        </w:rPr>
        <w:t>Whether or not elements are missing, use the “who” and “when” text from your reference entry</w:t>
      </w:r>
    </w:p>
    <w:p w14:paraId="17AD93B2" w14:textId="77777777" w:rsidR="00651197" w:rsidRDefault="00651197">
      <w:pPr>
        <w:widowControl w:val="0"/>
      </w:pPr>
    </w:p>
    <w:tbl>
      <w:tblPr>
        <w:tblStyle w:val="a1"/>
        <w:tblW w:w="1117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8"/>
        <w:gridCol w:w="8550"/>
      </w:tblGrid>
      <w:tr w:rsidR="00651197" w14:paraId="1885A4E1" w14:textId="77777777">
        <w:trPr>
          <w:trHeight w:val="616"/>
          <w:jc w:val="center"/>
        </w:trPr>
        <w:tc>
          <w:tcPr>
            <w:tcW w:w="11178" w:type="dxa"/>
            <w:gridSpan w:val="2"/>
            <w:shd w:val="clear" w:color="auto" w:fill="D9D9D9"/>
            <w:vAlign w:val="center"/>
          </w:tcPr>
          <w:p w14:paraId="67BBDB1C" w14:textId="77777777" w:rsidR="00651197" w:rsidRDefault="00463DDE">
            <w:pPr>
              <w:jc w:val="center"/>
              <w:rPr>
                <w:b/>
                <w:sz w:val="24"/>
                <w:szCs w:val="24"/>
              </w:rPr>
            </w:pPr>
            <w:r>
              <w:rPr>
                <w:b/>
                <w:sz w:val="24"/>
                <w:szCs w:val="24"/>
              </w:rPr>
              <w:t>One (1) Author</w:t>
            </w:r>
          </w:p>
        </w:tc>
      </w:tr>
      <w:tr w:rsidR="00651197" w14:paraId="2DBB489C" w14:textId="77777777">
        <w:trPr>
          <w:jc w:val="center"/>
        </w:trPr>
        <w:tc>
          <w:tcPr>
            <w:tcW w:w="2628" w:type="dxa"/>
          </w:tcPr>
          <w:p w14:paraId="611034EB" w14:textId="77777777" w:rsidR="00651197" w:rsidRDefault="00463DDE">
            <w:pPr>
              <w:rPr>
                <w:sz w:val="24"/>
                <w:szCs w:val="24"/>
              </w:rPr>
            </w:pPr>
            <w:r>
              <w:rPr>
                <w:sz w:val="24"/>
                <w:szCs w:val="24"/>
              </w:rPr>
              <w:t>Paraphrase</w:t>
            </w:r>
          </w:p>
        </w:tc>
        <w:tc>
          <w:tcPr>
            <w:tcW w:w="8550" w:type="dxa"/>
          </w:tcPr>
          <w:p w14:paraId="234EE301" w14:textId="77777777" w:rsidR="00651197" w:rsidRDefault="00463DDE">
            <w:pPr>
              <w:rPr>
                <w:sz w:val="24"/>
                <w:szCs w:val="24"/>
              </w:rPr>
            </w:pPr>
            <w:r>
              <w:rPr>
                <w:sz w:val="24"/>
                <w:szCs w:val="24"/>
              </w:rPr>
              <w:t>Underwood (2007) found that horror movies reflect the fears of a culture.</w:t>
            </w:r>
          </w:p>
          <w:p w14:paraId="0DE4B5B7" w14:textId="77777777" w:rsidR="00651197" w:rsidRDefault="00651197">
            <w:pPr>
              <w:rPr>
                <w:sz w:val="24"/>
                <w:szCs w:val="24"/>
              </w:rPr>
            </w:pPr>
          </w:p>
          <w:p w14:paraId="267BCE3C" w14:textId="77777777" w:rsidR="00651197" w:rsidRDefault="00463DDE">
            <w:pPr>
              <w:rPr>
                <w:sz w:val="24"/>
                <w:szCs w:val="24"/>
              </w:rPr>
            </w:pPr>
            <w:r>
              <w:rPr>
                <w:sz w:val="24"/>
                <w:szCs w:val="24"/>
              </w:rPr>
              <w:t>Horror movies reflect a culture’s biggest fears (Underwood, 2007).</w:t>
            </w:r>
          </w:p>
        </w:tc>
      </w:tr>
      <w:tr w:rsidR="00651197" w14:paraId="51290806" w14:textId="77777777">
        <w:trPr>
          <w:jc w:val="center"/>
        </w:trPr>
        <w:tc>
          <w:tcPr>
            <w:tcW w:w="2628" w:type="dxa"/>
          </w:tcPr>
          <w:p w14:paraId="0AA969BD" w14:textId="77777777" w:rsidR="00651197" w:rsidRDefault="00463DDE">
            <w:pPr>
              <w:rPr>
                <w:sz w:val="24"/>
                <w:szCs w:val="24"/>
              </w:rPr>
            </w:pPr>
            <w:r>
              <w:rPr>
                <w:sz w:val="24"/>
                <w:szCs w:val="24"/>
              </w:rPr>
              <w:t>Direct Quotations</w:t>
            </w:r>
          </w:p>
        </w:tc>
        <w:tc>
          <w:tcPr>
            <w:tcW w:w="8550" w:type="dxa"/>
          </w:tcPr>
          <w:p w14:paraId="58E48397" w14:textId="77777777" w:rsidR="00651197" w:rsidRDefault="00463DDE">
            <w:pPr>
              <w:rPr>
                <w:sz w:val="24"/>
                <w:szCs w:val="24"/>
              </w:rPr>
            </w:pPr>
            <w:r>
              <w:rPr>
                <w:sz w:val="24"/>
                <w:szCs w:val="24"/>
              </w:rPr>
              <w:t>Underwood (2007) found that “the most pressing fears that preoccupy a culture often inform the genre of horror movies” (p. 276).</w:t>
            </w:r>
          </w:p>
          <w:p w14:paraId="66204FF1" w14:textId="77777777" w:rsidR="00651197" w:rsidRDefault="00651197">
            <w:pPr>
              <w:rPr>
                <w:sz w:val="24"/>
                <w:szCs w:val="24"/>
              </w:rPr>
            </w:pPr>
          </w:p>
          <w:p w14:paraId="1A1BBB91" w14:textId="77777777" w:rsidR="00651197" w:rsidRDefault="00463DDE">
            <w:pPr>
              <w:rPr>
                <w:sz w:val="24"/>
                <w:szCs w:val="24"/>
              </w:rPr>
            </w:pPr>
            <w:r>
              <w:rPr>
                <w:sz w:val="24"/>
                <w:szCs w:val="24"/>
              </w:rPr>
              <w:t>This study determined that “the most pressing fears that preoccupy a culture often inform the genre of horror movies” (Underwood, 2007, p. 276), which agrees with my analysis.</w:t>
            </w:r>
          </w:p>
        </w:tc>
      </w:tr>
    </w:tbl>
    <w:p w14:paraId="6B62F1B3" w14:textId="77777777" w:rsidR="00651197" w:rsidRDefault="00651197">
      <w:pPr>
        <w:rPr>
          <w:sz w:val="24"/>
          <w:szCs w:val="24"/>
        </w:rPr>
      </w:pPr>
    </w:p>
    <w:tbl>
      <w:tblPr>
        <w:tblStyle w:val="a2"/>
        <w:tblW w:w="1116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0"/>
        <w:gridCol w:w="8550"/>
      </w:tblGrid>
      <w:tr w:rsidR="00651197" w14:paraId="003000B7" w14:textId="77777777">
        <w:trPr>
          <w:trHeight w:val="548"/>
        </w:trPr>
        <w:tc>
          <w:tcPr>
            <w:tcW w:w="11160" w:type="dxa"/>
            <w:gridSpan w:val="2"/>
            <w:shd w:val="clear" w:color="auto" w:fill="D9D9D9"/>
            <w:vAlign w:val="center"/>
          </w:tcPr>
          <w:p w14:paraId="52189174" w14:textId="77777777" w:rsidR="00651197" w:rsidRDefault="00463DDE">
            <w:pPr>
              <w:jc w:val="center"/>
              <w:rPr>
                <w:b/>
                <w:sz w:val="24"/>
                <w:szCs w:val="24"/>
              </w:rPr>
            </w:pPr>
            <w:r>
              <w:rPr>
                <w:b/>
                <w:sz w:val="24"/>
                <w:szCs w:val="24"/>
              </w:rPr>
              <w:t>Two (2) Authors</w:t>
            </w:r>
          </w:p>
        </w:tc>
      </w:tr>
      <w:tr w:rsidR="00651197" w14:paraId="5FA4DDDB" w14:textId="77777777">
        <w:tc>
          <w:tcPr>
            <w:tcW w:w="2610" w:type="dxa"/>
          </w:tcPr>
          <w:p w14:paraId="25A1ECAB" w14:textId="77777777" w:rsidR="00651197" w:rsidRDefault="00463DDE">
            <w:pPr>
              <w:rPr>
                <w:sz w:val="24"/>
                <w:szCs w:val="24"/>
              </w:rPr>
            </w:pPr>
            <w:r>
              <w:rPr>
                <w:sz w:val="24"/>
                <w:szCs w:val="24"/>
              </w:rPr>
              <w:t>Paraphrase</w:t>
            </w:r>
          </w:p>
        </w:tc>
        <w:tc>
          <w:tcPr>
            <w:tcW w:w="8550" w:type="dxa"/>
          </w:tcPr>
          <w:p w14:paraId="1EFB4B2A" w14:textId="77777777" w:rsidR="00651197" w:rsidRDefault="00463DDE">
            <w:pPr>
              <w:rPr>
                <w:sz w:val="24"/>
                <w:szCs w:val="24"/>
              </w:rPr>
            </w:pPr>
            <w:r>
              <w:rPr>
                <w:sz w:val="24"/>
                <w:szCs w:val="24"/>
              </w:rPr>
              <w:t xml:space="preserve">Eitzen and Zinn (2011) found that, since 1970, countries with American </w:t>
            </w:r>
            <w:proofErr w:type="gramStart"/>
            <w:r>
              <w:rPr>
                <w:sz w:val="24"/>
                <w:szCs w:val="24"/>
              </w:rPr>
              <w:t>fast food</w:t>
            </w:r>
            <w:proofErr w:type="gramEnd"/>
            <w:r>
              <w:rPr>
                <w:sz w:val="24"/>
                <w:szCs w:val="24"/>
              </w:rPr>
              <w:t xml:space="preserve"> corporations have increased by 250 percent.</w:t>
            </w:r>
          </w:p>
          <w:p w14:paraId="02F2C34E" w14:textId="77777777" w:rsidR="00651197" w:rsidRDefault="00651197">
            <w:pPr>
              <w:rPr>
                <w:sz w:val="24"/>
                <w:szCs w:val="24"/>
              </w:rPr>
            </w:pPr>
          </w:p>
          <w:p w14:paraId="4F3B53B1" w14:textId="77777777" w:rsidR="00651197" w:rsidRDefault="00463DDE">
            <w:pPr>
              <w:rPr>
                <w:sz w:val="24"/>
                <w:szCs w:val="24"/>
              </w:rPr>
            </w:pPr>
            <w:r>
              <w:rPr>
                <w:sz w:val="24"/>
                <w:szCs w:val="24"/>
              </w:rPr>
              <w:t>A recent study determined that sweatshops have gained an increasingly negative perception in industrialized countries (Eitzen &amp; Zinn, 2011).</w:t>
            </w:r>
          </w:p>
        </w:tc>
      </w:tr>
      <w:tr w:rsidR="00651197" w14:paraId="47E66BA1" w14:textId="77777777">
        <w:tc>
          <w:tcPr>
            <w:tcW w:w="2610" w:type="dxa"/>
          </w:tcPr>
          <w:p w14:paraId="199D92BA" w14:textId="77777777" w:rsidR="00651197" w:rsidRDefault="00463DDE">
            <w:pPr>
              <w:rPr>
                <w:sz w:val="24"/>
                <w:szCs w:val="24"/>
              </w:rPr>
            </w:pPr>
            <w:r>
              <w:rPr>
                <w:sz w:val="24"/>
                <w:szCs w:val="24"/>
              </w:rPr>
              <w:t>Direct Quotations</w:t>
            </w:r>
          </w:p>
        </w:tc>
        <w:tc>
          <w:tcPr>
            <w:tcW w:w="8550" w:type="dxa"/>
          </w:tcPr>
          <w:p w14:paraId="0AA6FB81" w14:textId="77777777" w:rsidR="00651197" w:rsidRDefault="00463DDE">
            <w:pPr>
              <w:rPr>
                <w:sz w:val="24"/>
                <w:szCs w:val="24"/>
              </w:rPr>
            </w:pPr>
            <w:r>
              <w:rPr>
                <w:sz w:val="24"/>
                <w:szCs w:val="24"/>
              </w:rPr>
              <w:t>Eitzen and Zinn (2011) found that “the negative impact of sweatshops on employment rates and GDP seems to ruffle more feathers than the exploitation of workers employed at these sweatshops” (pp. 276-277).</w:t>
            </w:r>
          </w:p>
          <w:p w14:paraId="680A4E5D" w14:textId="77777777" w:rsidR="00651197" w:rsidRDefault="00651197">
            <w:pPr>
              <w:rPr>
                <w:sz w:val="24"/>
                <w:szCs w:val="24"/>
              </w:rPr>
            </w:pPr>
          </w:p>
          <w:p w14:paraId="1434AC6D" w14:textId="77777777" w:rsidR="00651197" w:rsidRDefault="00463DDE">
            <w:pPr>
              <w:rPr>
                <w:sz w:val="24"/>
                <w:szCs w:val="24"/>
              </w:rPr>
            </w:pPr>
            <w:r>
              <w:rPr>
                <w:sz w:val="24"/>
                <w:szCs w:val="24"/>
              </w:rPr>
              <w:t>This survey found that “the negative impact of sweatshops on employment rates and GDP seems to ruffle more feathers than the exploitation of workers employed at these sweatshops” (Eitzen &amp; Zinn, 2011, pp. 276-277).</w:t>
            </w:r>
          </w:p>
        </w:tc>
      </w:tr>
    </w:tbl>
    <w:p w14:paraId="296FEF7D" w14:textId="77777777" w:rsidR="00651197" w:rsidRDefault="00651197">
      <w:pPr>
        <w:rPr>
          <w:sz w:val="24"/>
          <w:szCs w:val="24"/>
        </w:rPr>
      </w:pPr>
    </w:p>
    <w:tbl>
      <w:tblPr>
        <w:tblStyle w:val="a3"/>
        <w:tblW w:w="1116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10"/>
        <w:gridCol w:w="8550"/>
      </w:tblGrid>
      <w:tr w:rsidR="00651197" w14:paraId="3BED93FB" w14:textId="77777777">
        <w:trPr>
          <w:trHeight w:val="557"/>
        </w:trPr>
        <w:tc>
          <w:tcPr>
            <w:tcW w:w="11160" w:type="dxa"/>
            <w:gridSpan w:val="2"/>
            <w:shd w:val="clear" w:color="auto" w:fill="D9D9D9"/>
            <w:vAlign w:val="center"/>
          </w:tcPr>
          <w:p w14:paraId="00CFD05F" w14:textId="77777777" w:rsidR="00651197" w:rsidRDefault="00463DDE">
            <w:pPr>
              <w:jc w:val="center"/>
              <w:rPr>
                <w:b/>
                <w:sz w:val="24"/>
                <w:szCs w:val="24"/>
              </w:rPr>
            </w:pPr>
            <w:r>
              <w:rPr>
                <w:b/>
                <w:sz w:val="24"/>
                <w:szCs w:val="24"/>
              </w:rPr>
              <w:t>Three or More (3+) Authors</w:t>
            </w:r>
          </w:p>
        </w:tc>
      </w:tr>
      <w:tr w:rsidR="00651197" w14:paraId="553939F0" w14:textId="77777777">
        <w:tc>
          <w:tcPr>
            <w:tcW w:w="2610" w:type="dxa"/>
            <w:vAlign w:val="center"/>
          </w:tcPr>
          <w:p w14:paraId="7DF562CD" w14:textId="77777777" w:rsidR="00651197" w:rsidRDefault="00463DDE">
            <w:pPr>
              <w:rPr>
                <w:sz w:val="24"/>
                <w:szCs w:val="24"/>
              </w:rPr>
            </w:pPr>
            <w:r>
              <w:rPr>
                <w:sz w:val="24"/>
                <w:szCs w:val="24"/>
              </w:rPr>
              <w:t>Paraphrase</w:t>
            </w:r>
          </w:p>
        </w:tc>
        <w:tc>
          <w:tcPr>
            <w:tcW w:w="8550" w:type="dxa"/>
          </w:tcPr>
          <w:p w14:paraId="012CFDFD" w14:textId="77777777" w:rsidR="00651197" w:rsidRDefault="00463DDE">
            <w:pPr>
              <w:rPr>
                <w:sz w:val="24"/>
                <w:szCs w:val="24"/>
              </w:rPr>
            </w:pPr>
            <w:r>
              <w:rPr>
                <w:sz w:val="24"/>
                <w:szCs w:val="24"/>
              </w:rPr>
              <w:t>Armstrong et al. (1994) found that at the height of cooperation between Islam, Christianity, and Judaism, Europe had constructed more libraries than churches, synagogues, or mosques.</w:t>
            </w:r>
          </w:p>
          <w:p w14:paraId="7194DBDC" w14:textId="77777777" w:rsidR="00651197" w:rsidRDefault="00651197">
            <w:pPr>
              <w:rPr>
                <w:sz w:val="24"/>
                <w:szCs w:val="24"/>
              </w:rPr>
            </w:pPr>
          </w:p>
          <w:p w14:paraId="3F15C818" w14:textId="77777777" w:rsidR="00651197" w:rsidRDefault="00463DDE">
            <w:pPr>
              <w:rPr>
                <w:sz w:val="24"/>
                <w:szCs w:val="24"/>
              </w:rPr>
            </w:pPr>
            <w:r>
              <w:rPr>
                <w:sz w:val="24"/>
                <w:szCs w:val="24"/>
              </w:rPr>
              <w:t>A historical analysis of the role of churches in the United States determined that religious leaders offered up their churches as places of refuge amidst violent cultural uprisings (Armstrong et al., 1994).</w:t>
            </w:r>
          </w:p>
        </w:tc>
      </w:tr>
      <w:tr w:rsidR="00651197" w14:paraId="26B69C2F" w14:textId="77777777">
        <w:tc>
          <w:tcPr>
            <w:tcW w:w="2610" w:type="dxa"/>
            <w:vAlign w:val="center"/>
          </w:tcPr>
          <w:p w14:paraId="1F4B5F4F" w14:textId="77777777" w:rsidR="00651197" w:rsidRDefault="00463DDE">
            <w:pPr>
              <w:rPr>
                <w:sz w:val="24"/>
                <w:szCs w:val="24"/>
              </w:rPr>
            </w:pPr>
            <w:r>
              <w:rPr>
                <w:sz w:val="24"/>
                <w:szCs w:val="24"/>
              </w:rPr>
              <w:t>Direct Quotations</w:t>
            </w:r>
          </w:p>
        </w:tc>
        <w:tc>
          <w:tcPr>
            <w:tcW w:w="8550" w:type="dxa"/>
          </w:tcPr>
          <w:p w14:paraId="4FC6ACDB" w14:textId="77777777" w:rsidR="00651197" w:rsidRDefault="00463DDE">
            <w:pPr>
              <w:rPr>
                <w:sz w:val="24"/>
                <w:szCs w:val="24"/>
              </w:rPr>
            </w:pPr>
            <w:r>
              <w:rPr>
                <w:sz w:val="24"/>
                <w:szCs w:val="24"/>
              </w:rPr>
              <w:t>Armstrong et al. (1994) found that “major religions are often unfairly represented by their extremist elements” (p. 90).</w:t>
            </w:r>
          </w:p>
          <w:p w14:paraId="769D0D3C" w14:textId="77777777" w:rsidR="00651197" w:rsidRDefault="00651197">
            <w:pPr>
              <w:rPr>
                <w:sz w:val="24"/>
                <w:szCs w:val="24"/>
              </w:rPr>
            </w:pPr>
          </w:p>
          <w:p w14:paraId="68913F0D" w14:textId="77777777" w:rsidR="00651197" w:rsidRDefault="00463DDE">
            <w:pPr>
              <w:rPr>
                <w:sz w:val="24"/>
                <w:szCs w:val="24"/>
              </w:rPr>
            </w:pPr>
            <w:r>
              <w:rPr>
                <w:sz w:val="24"/>
                <w:szCs w:val="24"/>
              </w:rPr>
              <w:t>In fact, “major religions are often unfairly represented by their extremist elements” (Armstrong et al., 1994, p. 90).</w:t>
            </w:r>
          </w:p>
        </w:tc>
      </w:tr>
    </w:tbl>
    <w:p w14:paraId="1231BE67" w14:textId="162CA177" w:rsidR="00651197" w:rsidRPr="003F3792" w:rsidRDefault="00463DDE" w:rsidP="003F3792">
      <w:pPr>
        <w:pStyle w:val="Heading3"/>
        <w:jc w:val="center"/>
      </w:pPr>
      <w:bookmarkStart w:id="8" w:name="_3airy0ca1zhm" w:colFirst="0" w:colLast="0"/>
      <w:bookmarkEnd w:id="8"/>
      <w:r>
        <w:t>Additional In-Text Citation Considerations</w:t>
      </w:r>
    </w:p>
    <w:tbl>
      <w:tblPr>
        <w:tblStyle w:val="a4"/>
        <w:tblW w:w="11160" w:type="dxa"/>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3"/>
        <w:gridCol w:w="8647"/>
      </w:tblGrid>
      <w:tr w:rsidR="00651197" w14:paraId="0F642706" w14:textId="77777777">
        <w:tc>
          <w:tcPr>
            <w:tcW w:w="2513" w:type="dxa"/>
          </w:tcPr>
          <w:p w14:paraId="65E73217" w14:textId="1ECA4E96" w:rsidR="00651197" w:rsidRDefault="00463DDE">
            <w:pPr>
              <w:rPr>
                <w:sz w:val="24"/>
                <w:szCs w:val="24"/>
              </w:rPr>
            </w:pPr>
            <w:r>
              <w:rPr>
                <w:sz w:val="24"/>
                <w:szCs w:val="24"/>
              </w:rPr>
              <w:t>Corporate Authors</w:t>
            </w:r>
          </w:p>
        </w:tc>
        <w:tc>
          <w:tcPr>
            <w:tcW w:w="8647" w:type="dxa"/>
          </w:tcPr>
          <w:p w14:paraId="5D6BAEC9" w14:textId="1D171675" w:rsidR="00651197" w:rsidRDefault="00463DDE">
            <w:pPr>
              <w:rPr>
                <w:sz w:val="24"/>
                <w:szCs w:val="24"/>
              </w:rPr>
            </w:pPr>
            <w:r>
              <w:rPr>
                <w:sz w:val="24"/>
                <w:szCs w:val="24"/>
              </w:rPr>
              <w:t>If there is no individual author listed, it</w:t>
            </w:r>
            <w:r w:rsidR="00A96CF5">
              <w:rPr>
                <w:sz w:val="24"/>
                <w:szCs w:val="24"/>
              </w:rPr>
              <w:t>’s</w:t>
            </w:r>
            <w:r>
              <w:rPr>
                <w:sz w:val="24"/>
                <w:szCs w:val="24"/>
              </w:rPr>
              <w:t xml:space="preserve"> appropriate to list the organization or corporation as the author </w:t>
            </w:r>
            <w:r w:rsidR="00A96CF5">
              <w:rPr>
                <w:sz w:val="24"/>
                <w:szCs w:val="24"/>
              </w:rPr>
              <w:t xml:space="preserve">in </w:t>
            </w:r>
            <w:r>
              <w:rPr>
                <w:sz w:val="24"/>
                <w:szCs w:val="24"/>
              </w:rPr>
              <w:t xml:space="preserve">both in-text citations and in the reference entry. </w:t>
            </w:r>
          </w:p>
          <w:p w14:paraId="36FEB5B0" w14:textId="77777777" w:rsidR="00651197" w:rsidRDefault="00651197">
            <w:pPr>
              <w:rPr>
                <w:sz w:val="24"/>
                <w:szCs w:val="24"/>
              </w:rPr>
            </w:pPr>
          </w:p>
          <w:p w14:paraId="5D687D27" w14:textId="6D0BB229" w:rsidR="00651197" w:rsidRDefault="00463DDE">
            <w:pPr>
              <w:rPr>
                <w:sz w:val="24"/>
                <w:szCs w:val="24"/>
              </w:rPr>
            </w:pPr>
            <w:r>
              <w:rPr>
                <w:sz w:val="24"/>
                <w:szCs w:val="24"/>
              </w:rPr>
              <w:t xml:space="preserve">If </w:t>
            </w:r>
            <w:r w:rsidR="00DF6FD0">
              <w:rPr>
                <w:sz w:val="24"/>
                <w:szCs w:val="24"/>
              </w:rPr>
              <w:t>the name is long</w:t>
            </w:r>
            <w:r>
              <w:rPr>
                <w:sz w:val="24"/>
                <w:szCs w:val="24"/>
              </w:rPr>
              <w:t xml:space="preserve">, you </w:t>
            </w:r>
            <w:r w:rsidR="00DF6FD0">
              <w:rPr>
                <w:sz w:val="24"/>
                <w:szCs w:val="24"/>
              </w:rPr>
              <w:t>can</w:t>
            </w:r>
            <w:r>
              <w:rPr>
                <w:sz w:val="24"/>
                <w:szCs w:val="24"/>
              </w:rPr>
              <w:t xml:space="preserve"> introduce an abbreviation in brackets the first time you cite it</w:t>
            </w:r>
            <w:r w:rsidR="00DF6FD0">
              <w:rPr>
                <w:sz w:val="24"/>
                <w:szCs w:val="24"/>
              </w:rPr>
              <w:t xml:space="preserve"> and</w:t>
            </w:r>
            <w:r>
              <w:rPr>
                <w:sz w:val="24"/>
                <w:szCs w:val="24"/>
              </w:rPr>
              <w:t xml:space="preserve"> use the abbreviation for all subsequent citations. </w:t>
            </w:r>
          </w:p>
          <w:p w14:paraId="30D7AA69" w14:textId="77777777" w:rsidR="00651197" w:rsidRDefault="00651197">
            <w:pPr>
              <w:rPr>
                <w:sz w:val="24"/>
                <w:szCs w:val="24"/>
              </w:rPr>
            </w:pPr>
          </w:p>
          <w:p w14:paraId="2B57CB8B" w14:textId="24722B0A" w:rsidR="00651197" w:rsidRDefault="00463DDE">
            <w:pPr>
              <w:rPr>
                <w:sz w:val="24"/>
                <w:szCs w:val="24"/>
              </w:rPr>
            </w:pPr>
            <w:r>
              <w:rPr>
                <w:sz w:val="24"/>
                <w:szCs w:val="24"/>
              </w:rPr>
              <w:t xml:space="preserve">The prevalence of schizophrenia in the general population is roughly 1 percent (National Institute of Mental Health [NIMH], 2007).  </w:t>
            </w:r>
          </w:p>
          <w:p w14:paraId="195750E2" w14:textId="5A5FE16C" w:rsidR="00651197" w:rsidRDefault="00463DDE">
            <w:pPr>
              <w:rPr>
                <w:sz w:val="24"/>
                <w:szCs w:val="24"/>
              </w:rPr>
            </w:pPr>
            <w:r>
              <w:rPr>
                <w:sz w:val="24"/>
                <w:szCs w:val="24"/>
              </w:rPr>
              <w:t>Subsequent citations: (NIMH, 2007).</w:t>
            </w:r>
          </w:p>
        </w:tc>
      </w:tr>
      <w:tr w:rsidR="00651197" w14:paraId="4F6EE642" w14:textId="77777777">
        <w:tc>
          <w:tcPr>
            <w:tcW w:w="2513" w:type="dxa"/>
          </w:tcPr>
          <w:p w14:paraId="6AA738A3" w14:textId="29CC5449" w:rsidR="00651197" w:rsidRDefault="00463DDE">
            <w:pPr>
              <w:rPr>
                <w:sz w:val="24"/>
                <w:szCs w:val="24"/>
              </w:rPr>
            </w:pPr>
            <w:r>
              <w:rPr>
                <w:sz w:val="24"/>
                <w:szCs w:val="24"/>
              </w:rPr>
              <w:t>One Idea, Several Sources</w:t>
            </w:r>
          </w:p>
        </w:tc>
        <w:tc>
          <w:tcPr>
            <w:tcW w:w="8647" w:type="dxa"/>
          </w:tcPr>
          <w:p w14:paraId="7038C35F" w14:textId="77777777" w:rsidR="00651197" w:rsidRDefault="00463DDE">
            <w:pPr>
              <w:rPr>
                <w:sz w:val="24"/>
                <w:szCs w:val="24"/>
              </w:rPr>
            </w:pPr>
            <w:r>
              <w:rPr>
                <w:sz w:val="24"/>
                <w:szCs w:val="24"/>
              </w:rPr>
              <w:t>When making comments such as “Several studies found” or “Many researchers have noted,” provide examples (listed alphabetically) of the studies and/or researchers, separated by semicolons.</w:t>
            </w:r>
          </w:p>
          <w:p w14:paraId="34FF1C98" w14:textId="77777777" w:rsidR="00651197" w:rsidRDefault="00651197">
            <w:pPr>
              <w:rPr>
                <w:sz w:val="24"/>
                <w:szCs w:val="24"/>
              </w:rPr>
            </w:pPr>
          </w:p>
          <w:p w14:paraId="448151C8" w14:textId="77777777" w:rsidR="00651197" w:rsidRDefault="00463DDE">
            <w:pPr>
              <w:rPr>
                <w:sz w:val="24"/>
                <w:szCs w:val="24"/>
              </w:rPr>
            </w:pPr>
            <w:bookmarkStart w:id="9" w:name="_gjdgxs" w:colFirst="0" w:colLast="0"/>
            <w:bookmarkEnd w:id="9"/>
            <w:r>
              <w:rPr>
                <w:sz w:val="24"/>
                <w:szCs w:val="24"/>
              </w:rPr>
              <w:t xml:space="preserve">Many studies demonstrated that diagnoses of PTSD increased tenfold after WWI (Aster &amp; Ad, 2006; Martinez, 2009; Patel et al., 2008). </w:t>
            </w:r>
          </w:p>
        </w:tc>
      </w:tr>
      <w:tr w:rsidR="00651197" w14:paraId="75575AE8" w14:textId="77777777">
        <w:tc>
          <w:tcPr>
            <w:tcW w:w="2513" w:type="dxa"/>
          </w:tcPr>
          <w:p w14:paraId="4C0E6B7D" w14:textId="608001A7" w:rsidR="00651197" w:rsidRDefault="00463DDE">
            <w:pPr>
              <w:rPr>
                <w:sz w:val="24"/>
                <w:szCs w:val="24"/>
              </w:rPr>
            </w:pPr>
            <w:r>
              <w:rPr>
                <w:sz w:val="24"/>
                <w:szCs w:val="24"/>
              </w:rPr>
              <w:t>Secondary Sources</w:t>
            </w:r>
          </w:p>
        </w:tc>
        <w:tc>
          <w:tcPr>
            <w:tcW w:w="8647" w:type="dxa"/>
          </w:tcPr>
          <w:p w14:paraId="10BB1422" w14:textId="77777777" w:rsidR="00651197" w:rsidRDefault="00463DDE">
            <w:pPr>
              <w:rPr>
                <w:sz w:val="24"/>
                <w:szCs w:val="24"/>
              </w:rPr>
            </w:pPr>
            <w:r>
              <w:rPr>
                <w:sz w:val="24"/>
                <w:szCs w:val="24"/>
              </w:rPr>
              <w:t>Cite original sources whenever possible, but when citing a source referenced within another source, credit both authors using the following structure:</w:t>
            </w:r>
          </w:p>
          <w:p w14:paraId="6D072C0D" w14:textId="77777777" w:rsidR="00651197" w:rsidRDefault="00651197">
            <w:pPr>
              <w:rPr>
                <w:sz w:val="24"/>
                <w:szCs w:val="24"/>
              </w:rPr>
            </w:pPr>
          </w:p>
          <w:p w14:paraId="48A21919" w14:textId="6E5126D4" w:rsidR="00651197" w:rsidRDefault="00463DDE">
            <w:pPr>
              <w:rPr>
                <w:sz w:val="24"/>
                <w:szCs w:val="24"/>
              </w:rPr>
            </w:pPr>
            <w:r>
              <w:rPr>
                <w:sz w:val="24"/>
                <w:szCs w:val="24"/>
              </w:rPr>
              <w:t>According to Freud, the Oedipus Complex is related to superego development (as cited in Han, 1998).</w:t>
            </w:r>
          </w:p>
          <w:p w14:paraId="443C4ACF" w14:textId="77777777" w:rsidR="003F32F4" w:rsidRDefault="003F32F4">
            <w:pPr>
              <w:rPr>
                <w:sz w:val="24"/>
                <w:szCs w:val="24"/>
              </w:rPr>
            </w:pPr>
          </w:p>
          <w:p w14:paraId="57BCD90E" w14:textId="62286F22" w:rsidR="00651197" w:rsidRDefault="00463DDE">
            <w:pPr>
              <w:rPr>
                <w:sz w:val="24"/>
                <w:szCs w:val="24"/>
              </w:rPr>
            </w:pPr>
            <w:r>
              <w:rPr>
                <w:sz w:val="24"/>
                <w:szCs w:val="24"/>
              </w:rPr>
              <w:t>The Oedipus Complex is related to superego development (Freud, 1968, as cited in Han, 1998).</w:t>
            </w:r>
          </w:p>
        </w:tc>
      </w:tr>
    </w:tbl>
    <w:p w14:paraId="6BD18F9B" w14:textId="67728E51" w:rsidR="00651197" w:rsidRDefault="00651197" w:rsidP="00E92F55">
      <w:pPr>
        <w:rPr>
          <w:b/>
          <w:sz w:val="24"/>
          <w:szCs w:val="24"/>
        </w:rPr>
      </w:pPr>
    </w:p>
    <w:sectPr w:rsidR="00651197" w:rsidSect="00074A7F">
      <w:footerReference w:type="even" r:id="rId16"/>
      <w:footerReference w:type="default" r:id="rId17"/>
      <w:footerReference w:type="first" r:id="rId18"/>
      <w:type w:val="continuous"/>
      <w:pgSz w:w="12240" w:h="15840"/>
      <w:pgMar w:top="1296" w:right="1080" w:bottom="1368" w:left="10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A020A" w14:textId="77777777" w:rsidR="00F65A51" w:rsidRDefault="00F65A51">
      <w:pPr>
        <w:spacing w:line="240" w:lineRule="auto"/>
      </w:pPr>
      <w:r>
        <w:separator/>
      </w:r>
    </w:p>
  </w:endnote>
  <w:endnote w:type="continuationSeparator" w:id="0">
    <w:p w14:paraId="2C40478C" w14:textId="77777777" w:rsidR="00F65A51" w:rsidRDefault="00F65A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232294F8-C26D-854E-B950-1B9E16C8006D}"/>
  </w:font>
  <w:font w:name="Arial">
    <w:panose1 w:val="020B0604020202020204"/>
    <w:charset w:val="00"/>
    <w:family w:val="swiss"/>
    <w:pitch w:val="variable"/>
    <w:sig w:usb0="E0002AFF" w:usb1="C0007843" w:usb2="00000009" w:usb3="00000000" w:csb0="000001FF" w:csb1="00000000"/>
    <w:embedRegular r:id="rId3" w:fontKey="{E06BF573-1C8E-EE4C-BE97-8037C6775044}"/>
    <w:embedBold r:id="rId4" w:fontKey="{6624EACC-2407-DC4F-A0C8-1E1F0637FDB5}"/>
    <w:embedItalic r:id="rId5" w:fontKey="{C183F3A4-2699-854C-BB95-67631AE6F095}"/>
  </w:font>
  <w:font w:name="Times New Roman">
    <w:panose1 w:val="02020603050405020304"/>
    <w:charset w:val="00"/>
    <w:family w:val="roman"/>
    <w:pitch w:val="variable"/>
    <w:sig w:usb0="E0002EFF" w:usb1="C000785B" w:usb2="00000009" w:usb3="00000000" w:csb0="000001FF" w:csb1="00000000"/>
    <w:embedRegular r:id="rId6" w:fontKey="{01E7136C-A4A3-8A46-BCCA-337063929FDC}"/>
  </w:font>
  <w:font w:name="Wingdings">
    <w:panose1 w:val="05000000000000000000"/>
    <w:charset w:val="4D"/>
    <w:family w:val="decorative"/>
    <w:pitch w:val="variable"/>
    <w:sig w:usb0="00000003" w:usb1="00000000" w:usb2="00000000" w:usb3="00000000" w:csb0="80000001" w:csb1="00000000"/>
    <w:embedRegular r:id="rId7" w:fontKey="{66ACFDBF-EB37-3143-AE08-DB54E60CC774}"/>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8" w:fontKey="{9C4FF296-428E-6C49-B12C-3417B3E1B3B9}"/>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embedRegular r:id="rId9" w:fontKey="{ED823F75-B83C-894E-95F6-D50C1C9040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77777777" w:rsidR="00651197" w:rsidRDefault="00463DDE">
    <w:pPr>
      <w:pBdr>
        <w:top w:val="nil"/>
        <w:left w:val="nil"/>
        <w:bottom w:val="nil"/>
        <w:right w:val="nil"/>
        <w:between w:val="nil"/>
      </w:pBdr>
      <w:tabs>
        <w:tab w:val="center" w:pos="4320"/>
        <w:tab w:val="right" w:pos="8640"/>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5B08B5D1" w14:textId="77777777" w:rsidR="00651197" w:rsidRDefault="00651197">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1C0A7" w14:textId="718E35DB" w:rsidR="00651197" w:rsidRDefault="00463DDE">
    <w:pPr>
      <w:pBdr>
        <w:top w:val="nil"/>
        <w:left w:val="nil"/>
        <w:bottom w:val="nil"/>
        <w:right w:val="nil"/>
        <w:between w:val="nil"/>
      </w:pBdr>
      <w:tabs>
        <w:tab w:val="center" w:pos="4320"/>
        <w:tab w:val="right" w:pos="8640"/>
      </w:tabs>
      <w:spacing w:line="240" w:lineRule="auto"/>
      <w:jc w:val="right"/>
      <w:rPr>
        <w:color w:val="000000"/>
        <w:sz w:val="24"/>
        <w:szCs w:val="24"/>
      </w:rPr>
    </w:pPr>
    <w:r>
      <w:rPr>
        <w:sz w:val="24"/>
        <w:szCs w:val="24"/>
      </w:rPr>
      <w:fldChar w:fldCharType="begin"/>
    </w:r>
    <w:r>
      <w:rPr>
        <w:sz w:val="24"/>
        <w:szCs w:val="24"/>
      </w:rPr>
      <w:instrText>PAGE</w:instrText>
    </w:r>
    <w:r>
      <w:rPr>
        <w:sz w:val="24"/>
        <w:szCs w:val="24"/>
      </w:rPr>
      <w:fldChar w:fldCharType="separate"/>
    </w:r>
    <w:r w:rsidR="00916554">
      <w:rPr>
        <w:noProof/>
        <w:sz w:val="24"/>
        <w:szCs w:val="24"/>
      </w:rPr>
      <w:t>2</w:t>
    </w:r>
    <w:r>
      <w:rPr>
        <w:sz w:val="24"/>
        <w:szCs w:val="24"/>
      </w:rPr>
      <w:fldChar w:fldCharType="end"/>
    </w:r>
  </w:p>
  <w:p w14:paraId="1F3B1409" w14:textId="77777777" w:rsidR="00651197" w:rsidRDefault="00651197">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C6F4" w14:textId="77777777" w:rsidR="00651197" w:rsidRDefault="00651197">
    <w:pPr>
      <w:pBdr>
        <w:top w:val="nil"/>
        <w:left w:val="nil"/>
        <w:bottom w:val="nil"/>
        <w:right w:val="nil"/>
        <w:between w:val="nil"/>
      </w:pBdr>
      <w:tabs>
        <w:tab w:val="center" w:pos="4320"/>
        <w:tab w:val="right" w:pos="8640"/>
      </w:tabs>
      <w:spacing w:line="240" w:lineRule="auto"/>
      <w:jc w:val="right"/>
      <w:rPr>
        <w:color w:val="000000"/>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6EEE9" w14:textId="77777777" w:rsidR="00651197" w:rsidRDefault="00463DDE">
    <w:pPr>
      <w:pBdr>
        <w:top w:val="nil"/>
        <w:left w:val="nil"/>
        <w:bottom w:val="nil"/>
        <w:right w:val="nil"/>
        <w:between w:val="nil"/>
      </w:pBdr>
      <w:tabs>
        <w:tab w:val="center" w:pos="4320"/>
        <w:tab w:val="right" w:pos="8640"/>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16DEB4AB" w14:textId="77777777" w:rsidR="00651197" w:rsidRDefault="00651197">
    <w:pPr>
      <w:pBdr>
        <w:top w:val="nil"/>
        <w:left w:val="nil"/>
        <w:bottom w:val="nil"/>
        <w:right w:val="nil"/>
        <w:between w:val="nil"/>
      </w:pBdr>
      <w:tabs>
        <w:tab w:val="center" w:pos="4320"/>
        <w:tab w:val="right" w:pos="8640"/>
      </w:tabs>
      <w:spacing w:line="240" w:lineRule="auto"/>
      <w:rPr>
        <w:rFonts w:ascii="Times New Roman" w:eastAsia="Times New Roman" w:hAnsi="Times New Roman" w:cs="Times New Roman"/>
        <w:color w:val="000000"/>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87995" w14:textId="77B505CC" w:rsidR="00651197" w:rsidRDefault="00463DDE">
    <w:pPr>
      <w:pBdr>
        <w:top w:val="nil"/>
        <w:left w:val="nil"/>
        <w:bottom w:val="nil"/>
        <w:right w:val="nil"/>
        <w:between w:val="nil"/>
      </w:pBdr>
      <w:tabs>
        <w:tab w:val="center" w:pos="4320"/>
        <w:tab w:val="right" w:pos="8640"/>
      </w:tabs>
      <w:spacing w:line="240" w:lineRule="auto"/>
      <w:jc w:val="right"/>
      <w:rPr>
        <w:color w:val="000000"/>
        <w:sz w:val="24"/>
        <w:szCs w:val="24"/>
      </w:rPr>
    </w:pPr>
    <w:r>
      <w:rPr>
        <w:sz w:val="24"/>
        <w:szCs w:val="24"/>
      </w:rPr>
      <w:fldChar w:fldCharType="begin"/>
    </w:r>
    <w:r>
      <w:rPr>
        <w:sz w:val="24"/>
        <w:szCs w:val="24"/>
      </w:rPr>
      <w:instrText>PAGE</w:instrText>
    </w:r>
    <w:r>
      <w:rPr>
        <w:sz w:val="24"/>
        <w:szCs w:val="24"/>
      </w:rPr>
      <w:fldChar w:fldCharType="separate"/>
    </w:r>
    <w:r w:rsidR="00916554">
      <w:rPr>
        <w:noProof/>
        <w:sz w:val="24"/>
        <w:szCs w:val="24"/>
      </w:rPr>
      <w:t>6</w:t>
    </w:r>
    <w:r>
      <w:rPr>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AD3EB" w14:textId="77777777" w:rsidR="00651197" w:rsidRDefault="00463DDE">
    <w:pPr>
      <w:pBdr>
        <w:top w:val="nil"/>
        <w:left w:val="nil"/>
        <w:bottom w:val="nil"/>
        <w:right w:val="nil"/>
        <w:between w:val="nil"/>
      </w:pBdr>
      <w:tabs>
        <w:tab w:val="center" w:pos="4320"/>
        <w:tab w:val="right" w:pos="8640"/>
      </w:tabs>
      <w:spacing w:line="240" w:lineRule="auto"/>
      <w:jc w:val="right"/>
      <w:rPr>
        <w:color w:val="000000"/>
        <w:sz w:val="24"/>
        <w:szCs w:val="24"/>
      </w:rPr>
    </w:pPr>
    <w:r>
      <w:rPr>
        <w:color w:val="000000"/>
        <w:sz w:val="24"/>
        <w:szCs w:val="24"/>
      </w:rPr>
      <w:t>March 2015</w:t>
    </w:r>
  </w:p>
  <w:p w14:paraId="73060748" w14:textId="77777777" w:rsidR="00651197" w:rsidRDefault="00463DDE">
    <w:pPr>
      <w:pBdr>
        <w:top w:val="nil"/>
        <w:left w:val="nil"/>
        <w:bottom w:val="nil"/>
        <w:right w:val="nil"/>
        <w:between w:val="nil"/>
      </w:pBdr>
      <w:tabs>
        <w:tab w:val="center" w:pos="4320"/>
        <w:tab w:val="right" w:pos="8640"/>
      </w:tabs>
      <w:spacing w:line="240" w:lineRule="auto"/>
      <w:jc w:val="right"/>
      <w:rPr>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09CA1" w14:textId="77777777" w:rsidR="00F65A51" w:rsidRDefault="00F65A51">
      <w:pPr>
        <w:spacing w:line="240" w:lineRule="auto"/>
      </w:pPr>
      <w:r>
        <w:separator/>
      </w:r>
    </w:p>
  </w:footnote>
  <w:footnote w:type="continuationSeparator" w:id="0">
    <w:p w14:paraId="685D04DF" w14:textId="77777777" w:rsidR="00F65A51" w:rsidRDefault="00F65A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F511A" w14:textId="77777777" w:rsidR="00651197" w:rsidRDefault="006511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5276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83D4BC0"/>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94545EA"/>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19373741">
    <w:abstractNumId w:val="1"/>
  </w:num>
  <w:num w:numId="2" w16cid:durableId="1370641023">
    <w:abstractNumId w:val="0"/>
  </w:num>
  <w:num w:numId="3" w16cid:durableId="1008678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197"/>
    <w:rsid w:val="0002055A"/>
    <w:rsid w:val="00032FEE"/>
    <w:rsid w:val="000603B2"/>
    <w:rsid w:val="00074A7F"/>
    <w:rsid w:val="000A495B"/>
    <w:rsid w:val="001F0898"/>
    <w:rsid w:val="002A1891"/>
    <w:rsid w:val="00304D6E"/>
    <w:rsid w:val="00311947"/>
    <w:rsid w:val="00325FF3"/>
    <w:rsid w:val="00327450"/>
    <w:rsid w:val="0036477F"/>
    <w:rsid w:val="00381474"/>
    <w:rsid w:val="003A4E4F"/>
    <w:rsid w:val="003F32F4"/>
    <w:rsid w:val="003F3792"/>
    <w:rsid w:val="004216FB"/>
    <w:rsid w:val="00463DDE"/>
    <w:rsid w:val="00470F1C"/>
    <w:rsid w:val="0048580F"/>
    <w:rsid w:val="004B290D"/>
    <w:rsid w:val="00501985"/>
    <w:rsid w:val="00530DCF"/>
    <w:rsid w:val="00594570"/>
    <w:rsid w:val="00604924"/>
    <w:rsid w:val="00646057"/>
    <w:rsid w:val="00651197"/>
    <w:rsid w:val="00655626"/>
    <w:rsid w:val="006D075E"/>
    <w:rsid w:val="006E1C6D"/>
    <w:rsid w:val="006F1D22"/>
    <w:rsid w:val="00806374"/>
    <w:rsid w:val="008456F1"/>
    <w:rsid w:val="008E16BE"/>
    <w:rsid w:val="00916554"/>
    <w:rsid w:val="0096346D"/>
    <w:rsid w:val="00983678"/>
    <w:rsid w:val="009906C3"/>
    <w:rsid w:val="009A229A"/>
    <w:rsid w:val="009B151F"/>
    <w:rsid w:val="00A077C9"/>
    <w:rsid w:val="00A1333F"/>
    <w:rsid w:val="00A96CF5"/>
    <w:rsid w:val="00AB7FCA"/>
    <w:rsid w:val="00B17B58"/>
    <w:rsid w:val="00C641C0"/>
    <w:rsid w:val="00DF6FD0"/>
    <w:rsid w:val="00E90F2E"/>
    <w:rsid w:val="00E92F55"/>
    <w:rsid w:val="00F35F3F"/>
    <w:rsid w:val="00F65A51"/>
    <w:rsid w:val="00FB6E14"/>
    <w:rsid w:val="73D515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B2993"/>
  <w15:docId w15:val="{5B25D376-6557-43D2-BF6E-5A532A5A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jc w:val="center"/>
      <w:outlineLvl w:val="0"/>
    </w:pPr>
    <w:rPr>
      <w:b/>
      <w:sz w:val="40"/>
      <w:szCs w:val="40"/>
    </w:rPr>
  </w:style>
  <w:style w:type="paragraph" w:styleId="Heading2">
    <w:name w:val="heading 2"/>
    <w:basedOn w:val="Normal"/>
    <w:next w:val="Normal"/>
    <w:uiPriority w:val="9"/>
    <w:unhideWhenUsed/>
    <w:qFormat/>
    <w:pPr>
      <w:keepNext/>
      <w:keepLines/>
      <w:spacing w:before="320" w:after="80"/>
      <w:outlineLvl w:val="1"/>
    </w:pPr>
    <w:rPr>
      <w:b/>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paragraph" w:styleId="Header">
    <w:name w:val="header"/>
    <w:basedOn w:val="Normal"/>
    <w:link w:val="HeaderChar"/>
    <w:uiPriority w:val="99"/>
    <w:semiHidden/>
    <w:unhideWhenUsed/>
    <w:rsid w:val="0036477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6477F"/>
  </w:style>
  <w:style w:type="paragraph" w:styleId="Footer">
    <w:name w:val="footer"/>
    <w:basedOn w:val="Normal"/>
    <w:link w:val="FooterChar"/>
    <w:uiPriority w:val="99"/>
    <w:semiHidden/>
    <w:unhideWhenUsed/>
    <w:rsid w:val="0036477F"/>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36477F"/>
  </w:style>
  <w:style w:type="character" w:styleId="Hyperlink">
    <w:name w:val="Hyperlink"/>
    <w:basedOn w:val="DefaultParagraphFont"/>
    <w:uiPriority w:val="99"/>
    <w:unhideWhenUsed/>
    <w:rsid w:val="006E1C6D"/>
    <w:rPr>
      <w:color w:val="0000FF" w:themeColor="hyperlink"/>
      <w:u w:val="single"/>
    </w:rPr>
  </w:style>
  <w:style w:type="character" w:styleId="UnresolvedMention">
    <w:name w:val="Unresolved Mention"/>
    <w:basedOn w:val="DefaultParagraphFont"/>
    <w:uiPriority w:val="99"/>
    <w:semiHidden/>
    <w:unhideWhenUsed/>
    <w:rsid w:val="006E1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nn.com/2019/01/"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Props1.xml><?xml version="1.0" encoding="utf-8"?>
<ds:datastoreItem xmlns:ds="http://schemas.openxmlformats.org/officeDocument/2006/customXml" ds:itemID="{770E7A5E-0CAE-46D0-ADFA-619568586EAF}">
  <ds:schemaRefs>
    <ds:schemaRef ds:uri="http://schemas.microsoft.com/sharepoint/v3/contenttype/forms"/>
  </ds:schemaRefs>
</ds:datastoreItem>
</file>

<file path=customXml/itemProps2.xml><?xml version="1.0" encoding="utf-8"?>
<ds:datastoreItem xmlns:ds="http://schemas.openxmlformats.org/officeDocument/2006/customXml" ds:itemID="{84995498-CB31-4EE6-8E9F-81218E764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BC0E38-2117-4ADB-83A2-ECFDFE2632C5}">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1258</Words>
  <Characters>6926</Characters>
  <Application>Microsoft Office Word</Application>
  <DocSecurity>0</DocSecurity>
  <Lines>200</Lines>
  <Paragraphs>98</Paragraphs>
  <ScaleCrop>false</ScaleCrop>
  <Company/>
  <LinksUpToDate>false</LinksUpToDate>
  <CharactersWithSpaces>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Jessen, Emily</dc:creator>
  <cp:keywords/>
  <cp:lastModifiedBy>Steven Vigil-Roach</cp:lastModifiedBy>
  <cp:revision>21</cp:revision>
  <dcterms:created xsi:type="dcterms:W3CDTF">2025-09-08T18:11:00Z</dcterms:created>
  <dcterms:modified xsi:type="dcterms:W3CDTF">2026-03-18T19:01:00Z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