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CA054A" w14:textId="4AFFE069" w:rsidR="008A04E4" w:rsidRDefault="004A7BAB">
      <w:pPr>
        <w:jc w:val="center"/>
        <w:rPr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551098A" wp14:editId="1DFDFC47">
            <wp:simplePos x="0" y="0"/>
            <wp:positionH relativeFrom="column">
              <wp:posOffset>658091</wp:posOffset>
            </wp:positionH>
            <wp:positionV relativeFrom="paragraph">
              <wp:posOffset>347</wp:posOffset>
            </wp:positionV>
            <wp:extent cx="5486400" cy="1115568"/>
            <wp:effectExtent l="0" t="0" r="0" b="2540"/>
            <wp:wrapSquare wrapText="bothSides"/>
            <wp:docPr id="146977982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9779829" name="Picture 1469779829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11556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3CA054B" w14:textId="77777777" w:rsidR="008A04E4" w:rsidRDefault="008A04E4">
      <w:pPr>
        <w:jc w:val="center"/>
        <w:rPr>
          <w:b/>
          <w:sz w:val="32"/>
          <w:szCs w:val="32"/>
        </w:rPr>
      </w:pPr>
    </w:p>
    <w:p w14:paraId="25A0B0F4" w14:textId="77777777" w:rsidR="008F74BA" w:rsidRDefault="008F74BA" w:rsidP="008F74BA">
      <w:pPr>
        <w:pStyle w:val="Heading1"/>
        <w:rPr>
          <w:b/>
        </w:rPr>
      </w:pPr>
      <w:bookmarkStart w:id="0" w:name="_czvctvs43xy6" w:colFirst="0" w:colLast="0"/>
      <w:bookmarkEnd w:id="0"/>
    </w:p>
    <w:p w14:paraId="63CA054E" w14:textId="03A7EC13" w:rsidR="008A04E4" w:rsidRDefault="00001A49" w:rsidP="008F74BA">
      <w:pPr>
        <w:pStyle w:val="Heading1"/>
        <w:jc w:val="center"/>
        <w:rPr>
          <w:b/>
        </w:rPr>
      </w:pPr>
      <w:r>
        <w:rPr>
          <w:b/>
        </w:rPr>
        <w:t>Formal Elements of Film</w:t>
      </w:r>
    </w:p>
    <w:tbl>
      <w:tblPr>
        <w:tblStyle w:val="a"/>
        <w:tblW w:w="939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500"/>
        <w:gridCol w:w="1785"/>
        <w:gridCol w:w="6105"/>
      </w:tblGrid>
      <w:tr w:rsidR="008A04E4" w14:paraId="63CA0552" w14:textId="77777777">
        <w:trPr>
          <w:cantSplit/>
          <w:trHeight w:val="746"/>
          <w:jc w:val="center"/>
        </w:trPr>
        <w:tc>
          <w:tcPr>
            <w:tcW w:w="1500" w:type="dxa"/>
            <w:vMerge w:val="restart"/>
            <w:vAlign w:val="center"/>
          </w:tcPr>
          <w:p w14:paraId="63CA054F" w14:textId="77777777" w:rsidR="008A04E4" w:rsidRDefault="00001A49">
            <w:pPr>
              <w:pStyle w:val="Heading3"/>
              <w:ind w:left="113" w:right="113"/>
              <w:jc w:val="center"/>
            </w:pPr>
            <w:bookmarkStart w:id="1" w:name="_303s76rydhyq" w:colFirst="0" w:colLast="0"/>
            <w:bookmarkEnd w:id="1"/>
            <w:r>
              <w:t>Time &amp; Space</w:t>
            </w:r>
          </w:p>
        </w:tc>
        <w:tc>
          <w:tcPr>
            <w:tcW w:w="1785" w:type="dxa"/>
            <w:vAlign w:val="center"/>
          </w:tcPr>
          <w:p w14:paraId="63CA0550" w14:textId="77777777" w:rsidR="008A04E4" w:rsidRDefault="00001A49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Shot</w:t>
            </w:r>
          </w:p>
        </w:tc>
        <w:tc>
          <w:tcPr>
            <w:tcW w:w="6105" w:type="dxa"/>
            <w:vAlign w:val="center"/>
          </w:tcPr>
          <w:p w14:paraId="63CA0551" w14:textId="77777777" w:rsidR="008A04E4" w:rsidRDefault="00001A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What is recorded by a single operation of the camera; can be defined in terms of distance and area (see “Framing” below) or subject</w:t>
            </w:r>
          </w:p>
        </w:tc>
      </w:tr>
      <w:tr w:rsidR="008A04E4" w14:paraId="63CA0556" w14:textId="77777777">
        <w:trPr>
          <w:cantSplit/>
          <w:trHeight w:val="881"/>
          <w:jc w:val="center"/>
        </w:trPr>
        <w:tc>
          <w:tcPr>
            <w:tcW w:w="1500" w:type="dxa"/>
            <w:vMerge/>
            <w:vAlign w:val="center"/>
          </w:tcPr>
          <w:p w14:paraId="63CA0553" w14:textId="77777777" w:rsidR="008A04E4" w:rsidRDefault="008A04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785" w:type="dxa"/>
            <w:vAlign w:val="center"/>
          </w:tcPr>
          <w:p w14:paraId="63CA0554" w14:textId="77777777" w:rsidR="008A04E4" w:rsidRDefault="00001A49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Scene</w:t>
            </w:r>
          </w:p>
        </w:tc>
        <w:tc>
          <w:tcPr>
            <w:tcW w:w="6105" w:type="dxa"/>
            <w:vAlign w:val="center"/>
          </w:tcPr>
          <w:p w14:paraId="63CA0555" w14:textId="77777777" w:rsidR="008A04E4" w:rsidRDefault="00001A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Unit of action taking place in the same location; comprised of one or many shots</w:t>
            </w:r>
          </w:p>
        </w:tc>
      </w:tr>
      <w:tr w:rsidR="008A04E4" w14:paraId="63CA055A" w14:textId="77777777">
        <w:trPr>
          <w:cantSplit/>
          <w:trHeight w:val="1169"/>
          <w:jc w:val="center"/>
        </w:trPr>
        <w:tc>
          <w:tcPr>
            <w:tcW w:w="1500" w:type="dxa"/>
            <w:vMerge/>
            <w:vAlign w:val="center"/>
          </w:tcPr>
          <w:p w14:paraId="63CA0557" w14:textId="77777777" w:rsidR="008A04E4" w:rsidRDefault="008A04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785" w:type="dxa"/>
            <w:vAlign w:val="center"/>
          </w:tcPr>
          <w:p w14:paraId="63CA0558" w14:textId="77777777" w:rsidR="008A04E4" w:rsidRDefault="00001A49">
            <w:pPr>
              <w:ind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Sequence</w:t>
            </w:r>
          </w:p>
        </w:tc>
        <w:tc>
          <w:tcPr>
            <w:tcW w:w="6105" w:type="dxa"/>
            <w:vAlign w:val="center"/>
          </w:tcPr>
          <w:p w14:paraId="63CA0559" w14:textId="77777777" w:rsidR="008A04E4" w:rsidRDefault="00001A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Group of shots forming a self-contained segment of the film that is intelligible in itself</w:t>
            </w:r>
          </w:p>
        </w:tc>
      </w:tr>
      <w:tr w:rsidR="008A04E4" w14:paraId="63CA055E" w14:textId="77777777">
        <w:trPr>
          <w:cantSplit/>
          <w:trHeight w:val="989"/>
          <w:jc w:val="center"/>
        </w:trPr>
        <w:tc>
          <w:tcPr>
            <w:tcW w:w="1500" w:type="dxa"/>
            <w:vMerge/>
            <w:vAlign w:val="center"/>
          </w:tcPr>
          <w:p w14:paraId="63CA055B" w14:textId="77777777" w:rsidR="008A04E4" w:rsidRDefault="008A04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785" w:type="dxa"/>
            <w:vAlign w:val="center"/>
          </w:tcPr>
          <w:p w14:paraId="63CA055C" w14:textId="77777777" w:rsidR="008A04E4" w:rsidRDefault="00001A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Mise-</w:t>
            </w:r>
            <w:proofErr w:type="spellStart"/>
            <w:r>
              <w:rPr>
                <w:sz w:val="24"/>
                <w:szCs w:val="24"/>
              </w:rPr>
              <w:t>en</w:t>
            </w:r>
            <w:proofErr w:type="spellEnd"/>
            <w:r>
              <w:rPr>
                <w:sz w:val="24"/>
                <w:szCs w:val="24"/>
              </w:rPr>
              <w:t>-</w:t>
            </w:r>
            <w:proofErr w:type="spellStart"/>
            <w:r>
              <w:rPr>
                <w:sz w:val="24"/>
                <w:szCs w:val="24"/>
              </w:rPr>
              <w:t>scène</w:t>
            </w:r>
            <w:proofErr w:type="spellEnd"/>
          </w:p>
        </w:tc>
        <w:tc>
          <w:tcPr>
            <w:tcW w:w="6105" w:type="dxa"/>
            <w:vAlign w:val="center"/>
          </w:tcPr>
          <w:p w14:paraId="63CA055D" w14:textId="77777777" w:rsidR="008A04E4" w:rsidRDefault="00001A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Staging or arrangement of visual elements within a shot or sequence; includes placement of characters in relation to each other, the set design, the lighting, etc.</w:t>
            </w:r>
          </w:p>
        </w:tc>
      </w:tr>
    </w:tbl>
    <w:p w14:paraId="63CA055F" w14:textId="77777777" w:rsidR="008A04E4" w:rsidRDefault="008A04E4">
      <w:pPr>
        <w:rPr>
          <w:sz w:val="24"/>
          <w:szCs w:val="24"/>
        </w:rPr>
      </w:pPr>
    </w:p>
    <w:tbl>
      <w:tblPr>
        <w:tblStyle w:val="a0"/>
        <w:tblW w:w="939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485"/>
        <w:gridCol w:w="1815"/>
        <w:gridCol w:w="6090"/>
      </w:tblGrid>
      <w:tr w:rsidR="008A04E4" w14:paraId="63CA0563" w14:textId="77777777">
        <w:trPr>
          <w:cantSplit/>
          <w:trHeight w:val="935"/>
          <w:jc w:val="center"/>
        </w:trPr>
        <w:tc>
          <w:tcPr>
            <w:tcW w:w="1485" w:type="dxa"/>
            <w:vMerge w:val="restart"/>
            <w:vAlign w:val="center"/>
          </w:tcPr>
          <w:p w14:paraId="63CA0560" w14:textId="77777777" w:rsidR="008A04E4" w:rsidRDefault="00001A49">
            <w:pPr>
              <w:pStyle w:val="Heading3"/>
              <w:ind w:left="113" w:right="113"/>
              <w:jc w:val="center"/>
            </w:pPr>
            <w:bookmarkStart w:id="2" w:name="_cksdvj8dw54z" w:colFirst="0" w:colLast="0"/>
            <w:bookmarkEnd w:id="2"/>
            <w:r>
              <w:t>Framing</w:t>
            </w:r>
          </w:p>
        </w:tc>
        <w:tc>
          <w:tcPr>
            <w:tcW w:w="1815" w:type="dxa"/>
            <w:vAlign w:val="center"/>
          </w:tcPr>
          <w:p w14:paraId="63CA0561" w14:textId="77777777" w:rsidR="008A04E4" w:rsidRDefault="00001A49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Long</w:t>
            </w:r>
          </w:p>
        </w:tc>
        <w:tc>
          <w:tcPr>
            <w:tcW w:w="6090" w:type="dxa"/>
            <w:vAlign w:val="center"/>
          </w:tcPr>
          <w:p w14:paraId="63CA0562" w14:textId="77777777" w:rsidR="008A04E4" w:rsidRDefault="00001A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Main objects </w:t>
            </w:r>
            <w:proofErr w:type="gramStart"/>
            <w:r>
              <w:rPr>
                <w:sz w:val="24"/>
                <w:szCs w:val="24"/>
              </w:rPr>
              <w:t>are seen</w:t>
            </w:r>
            <w:proofErr w:type="gramEnd"/>
            <w:r>
              <w:rPr>
                <w:sz w:val="24"/>
                <w:szCs w:val="24"/>
              </w:rPr>
              <w:t xml:space="preserve"> in the distance and appear small on screen; used to establish setting (often called an establishing shot) and show characters in relation to objects; </w:t>
            </w:r>
            <w:proofErr w:type="gramStart"/>
            <w:r>
              <w:rPr>
                <w:sz w:val="24"/>
                <w:szCs w:val="24"/>
              </w:rPr>
              <w:t>similar to</w:t>
            </w:r>
            <w:proofErr w:type="gramEnd"/>
            <w:r>
              <w:rPr>
                <w:sz w:val="24"/>
                <w:szCs w:val="24"/>
              </w:rPr>
              <w:t xml:space="preserve"> the third-person, omniscient point-of-view in literature</w:t>
            </w:r>
          </w:p>
        </w:tc>
      </w:tr>
      <w:tr w:rsidR="008A04E4" w14:paraId="63CA0567" w14:textId="77777777">
        <w:trPr>
          <w:cantSplit/>
          <w:trHeight w:val="719"/>
          <w:jc w:val="center"/>
        </w:trPr>
        <w:tc>
          <w:tcPr>
            <w:tcW w:w="1485" w:type="dxa"/>
            <w:vMerge/>
            <w:vAlign w:val="center"/>
          </w:tcPr>
          <w:p w14:paraId="63CA0564" w14:textId="77777777" w:rsidR="008A04E4" w:rsidRDefault="008A04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1815" w:type="dxa"/>
            <w:vAlign w:val="center"/>
          </w:tcPr>
          <w:p w14:paraId="63CA0565" w14:textId="77777777" w:rsidR="008A04E4" w:rsidRDefault="00001A49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Med</w:t>
            </w:r>
          </w:p>
        </w:tc>
        <w:tc>
          <w:tcPr>
            <w:tcW w:w="6090" w:type="dxa"/>
            <w:vAlign w:val="center"/>
          </w:tcPr>
          <w:p w14:paraId="63CA0566" w14:textId="77777777" w:rsidR="008A04E4" w:rsidRDefault="00001A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Shows a character from the waist up; often a natural or neutral shot</w:t>
            </w:r>
          </w:p>
        </w:tc>
      </w:tr>
      <w:tr w:rsidR="008A04E4" w14:paraId="63CA056B" w14:textId="77777777">
        <w:trPr>
          <w:cantSplit/>
          <w:trHeight w:val="989"/>
          <w:jc w:val="center"/>
        </w:trPr>
        <w:tc>
          <w:tcPr>
            <w:tcW w:w="1485" w:type="dxa"/>
            <w:vMerge/>
            <w:vAlign w:val="center"/>
          </w:tcPr>
          <w:p w14:paraId="63CA0568" w14:textId="77777777" w:rsidR="008A04E4" w:rsidRDefault="008A04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1815" w:type="dxa"/>
            <w:vAlign w:val="center"/>
          </w:tcPr>
          <w:p w14:paraId="63CA0569" w14:textId="77777777" w:rsidR="008A04E4" w:rsidRDefault="00001A49">
            <w:pPr>
              <w:ind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Close-up</w:t>
            </w:r>
          </w:p>
        </w:tc>
        <w:tc>
          <w:tcPr>
            <w:tcW w:w="6090" w:type="dxa"/>
            <w:vAlign w:val="center"/>
          </w:tcPr>
          <w:p w14:paraId="63CA056A" w14:textId="77777777" w:rsidR="008A04E4" w:rsidRDefault="00001A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Object or character takes up most of frame; highlights emotion played out on a face or the detail of an object; encourages viewers to identify with characters or to focus their attention on a thematic element</w:t>
            </w:r>
          </w:p>
        </w:tc>
      </w:tr>
    </w:tbl>
    <w:p w14:paraId="63CA056C" w14:textId="77777777" w:rsidR="008A04E4" w:rsidRDefault="008A04E4">
      <w:pPr>
        <w:spacing w:after="120"/>
        <w:rPr>
          <w:sz w:val="24"/>
          <w:szCs w:val="24"/>
        </w:rPr>
      </w:pPr>
    </w:p>
    <w:tbl>
      <w:tblPr>
        <w:tblStyle w:val="a1"/>
        <w:tblW w:w="939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500"/>
        <w:gridCol w:w="1815"/>
        <w:gridCol w:w="6075"/>
      </w:tblGrid>
      <w:tr w:rsidR="008A04E4" w14:paraId="63CA0573" w14:textId="77777777">
        <w:trPr>
          <w:cantSplit/>
          <w:trHeight w:val="773"/>
          <w:jc w:val="center"/>
        </w:trPr>
        <w:tc>
          <w:tcPr>
            <w:tcW w:w="1500" w:type="dxa"/>
            <w:vMerge w:val="restart"/>
          </w:tcPr>
          <w:p w14:paraId="63CA056D" w14:textId="77777777" w:rsidR="008A04E4" w:rsidRDefault="008A04E4">
            <w:pPr>
              <w:jc w:val="center"/>
              <w:rPr>
                <w:b/>
                <w:sz w:val="24"/>
                <w:szCs w:val="24"/>
              </w:rPr>
            </w:pPr>
          </w:p>
          <w:p w14:paraId="63CA056E" w14:textId="77777777" w:rsidR="008A04E4" w:rsidRDefault="008A04E4">
            <w:pPr>
              <w:jc w:val="center"/>
              <w:rPr>
                <w:b/>
                <w:sz w:val="24"/>
                <w:szCs w:val="24"/>
              </w:rPr>
            </w:pPr>
          </w:p>
          <w:p w14:paraId="63CA056F" w14:textId="77777777" w:rsidR="008A04E4" w:rsidRDefault="00001A49">
            <w:pPr>
              <w:pStyle w:val="Heading3"/>
              <w:jc w:val="center"/>
            </w:pPr>
            <w:bookmarkStart w:id="3" w:name="_e00umid6a4si" w:colFirst="0" w:colLast="0"/>
            <w:bookmarkEnd w:id="3"/>
            <w:r>
              <w:t>Lighting</w:t>
            </w:r>
          </w:p>
          <w:p w14:paraId="63CA0570" w14:textId="77777777" w:rsidR="008A04E4" w:rsidRDefault="008A04E4">
            <w:pPr>
              <w:ind w:left="113" w:right="113"/>
              <w:rPr>
                <w:sz w:val="24"/>
                <w:szCs w:val="24"/>
              </w:rPr>
            </w:pPr>
          </w:p>
        </w:tc>
        <w:tc>
          <w:tcPr>
            <w:tcW w:w="1815" w:type="dxa"/>
            <w:vAlign w:val="center"/>
          </w:tcPr>
          <w:p w14:paraId="63CA0571" w14:textId="77777777" w:rsidR="008A04E4" w:rsidRDefault="00001A49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Low-Key</w:t>
            </w:r>
          </w:p>
        </w:tc>
        <w:tc>
          <w:tcPr>
            <w:tcW w:w="6075" w:type="dxa"/>
            <w:vAlign w:val="center"/>
          </w:tcPr>
          <w:p w14:paraId="63CA0572" w14:textId="77777777" w:rsidR="008A04E4" w:rsidRDefault="00001A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Small source of lighting used to create ample shadows and an atmosphere of mystery/danger; can suggest characters are evil, conflicted or morally ambiguous</w:t>
            </w:r>
          </w:p>
        </w:tc>
      </w:tr>
      <w:tr w:rsidR="008A04E4" w14:paraId="63CA0577" w14:textId="77777777">
        <w:trPr>
          <w:cantSplit/>
          <w:trHeight w:val="908"/>
          <w:jc w:val="center"/>
        </w:trPr>
        <w:tc>
          <w:tcPr>
            <w:tcW w:w="1500" w:type="dxa"/>
            <w:vMerge/>
          </w:tcPr>
          <w:p w14:paraId="63CA0574" w14:textId="77777777" w:rsidR="008A04E4" w:rsidRDefault="008A04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1815" w:type="dxa"/>
            <w:vAlign w:val="center"/>
          </w:tcPr>
          <w:p w14:paraId="63CA0575" w14:textId="77777777" w:rsidR="008A04E4" w:rsidRDefault="00001A49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High-Key</w:t>
            </w:r>
          </w:p>
        </w:tc>
        <w:tc>
          <w:tcPr>
            <w:tcW w:w="6075" w:type="dxa"/>
            <w:vAlign w:val="center"/>
          </w:tcPr>
          <w:p w14:paraId="63CA0576" w14:textId="77777777" w:rsidR="008A04E4" w:rsidRDefault="00001A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Even, sometimes flattering, light source with few shadows; can convey normalcy or lack of a threat; typical of most mainstream classical Hollywood films</w:t>
            </w:r>
          </w:p>
        </w:tc>
      </w:tr>
    </w:tbl>
    <w:p w14:paraId="63CA0578" w14:textId="77777777" w:rsidR="008A04E4" w:rsidRDefault="008A04E4">
      <w:pPr>
        <w:spacing w:before="120"/>
        <w:rPr>
          <w:sz w:val="24"/>
          <w:szCs w:val="24"/>
        </w:rPr>
      </w:pPr>
    </w:p>
    <w:tbl>
      <w:tblPr>
        <w:tblStyle w:val="a2"/>
        <w:tblW w:w="9405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575"/>
        <w:gridCol w:w="1710"/>
        <w:gridCol w:w="6120"/>
      </w:tblGrid>
      <w:tr w:rsidR="008A04E4" w14:paraId="63CA057C" w14:textId="77777777">
        <w:trPr>
          <w:cantSplit/>
          <w:trHeight w:val="656"/>
          <w:jc w:val="center"/>
        </w:trPr>
        <w:tc>
          <w:tcPr>
            <w:tcW w:w="1575" w:type="dxa"/>
            <w:vMerge w:val="restart"/>
            <w:vAlign w:val="center"/>
          </w:tcPr>
          <w:p w14:paraId="63CA0579" w14:textId="77777777" w:rsidR="008A04E4" w:rsidRDefault="00001A49">
            <w:pPr>
              <w:pStyle w:val="Heading3"/>
              <w:jc w:val="center"/>
            </w:pPr>
            <w:bookmarkStart w:id="4" w:name="_duoki2d3q0s7" w:colFirst="0" w:colLast="0"/>
            <w:bookmarkEnd w:id="4"/>
            <w:r>
              <w:lastRenderedPageBreak/>
              <w:t>Angle</w:t>
            </w:r>
          </w:p>
        </w:tc>
        <w:tc>
          <w:tcPr>
            <w:tcW w:w="1710" w:type="dxa"/>
            <w:vAlign w:val="center"/>
          </w:tcPr>
          <w:p w14:paraId="63CA057A" w14:textId="77777777" w:rsidR="008A04E4" w:rsidRDefault="00001A49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Low</w:t>
            </w:r>
          </w:p>
        </w:tc>
        <w:tc>
          <w:tcPr>
            <w:tcW w:w="6120" w:type="dxa"/>
            <w:vAlign w:val="center"/>
          </w:tcPr>
          <w:p w14:paraId="63CA057B" w14:textId="77777777" w:rsidR="008A04E4" w:rsidRDefault="00001A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Camera is positioned lower than the subject and tilted upward; makes the character appear “larger than life”</w:t>
            </w:r>
          </w:p>
        </w:tc>
      </w:tr>
      <w:tr w:rsidR="008A04E4" w14:paraId="63CA0580" w14:textId="77777777">
        <w:trPr>
          <w:cantSplit/>
          <w:trHeight w:val="809"/>
          <w:jc w:val="center"/>
        </w:trPr>
        <w:tc>
          <w:tcPr>
            <w:tcW w:w="1575" w:type="dxa"/>
            <w:vMerge/>
            <w:vAlign w:val="center"/>
          </w:tcPr>
          <w:p w14:paraId="63CA057D" w14:textId="77777777" w:rsidR="008A04E4" w:rsidRDefault="008A04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1710" w:type="dxa"/>
            <w:vAlign w:val="center"/>
          </w:tcPr>
          <w:p w14:paraId="63CA057E" w14:textId="77777777" w:rsidR="008A04E4" w:rsidRDefault="00001A49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Eye-Level</w:t>
            </w:r>
          </w:p>
        </w:tc>
        <w:tc>
          <w:tcPr>
            <w:tcW w:w="6120" w:type="dxa"/>
            <w:vAlign w:val="center"/>
          </w:tcPr>
          <w:p w14:paraId="63CA057F" w14:textId="77777777" w:rsidR="008A04E4" w:rsidRDefault="00001A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Camera is level with the eye-line of the characters; a neutral shot emulating the natural way the viewer perceives the world</w:t>
            </w:r>
          </w:p>
        </w:tc>
      </w:tr>
      <w:tr w:rsidR="008A04E4" w14:paraId="63CA0584" w14:textId="77777777">
        <w:trPr>
          <w:cantSplit/>
          <w:trHeight w:val="773"/>
          <w:jc w:val="center"/>
        </w:trPr>
        <w:tc>
          <w:tcPr>
            <w:tcW w:w="1575" w:type="dxa"/>
            <w:vMerge/>
            <w:vAlign w:val="center"/>
          </w:tcPr>
          <w:p w14:paraId="63CA0581" w14:textId="77777777" w:rsidR="008A04E4" w:rsidRDefault="008A04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1710" w:type="dxa"/>
            <w:vAlign w:val="center"/>
          </w:tcPr>
          <w:p w14:paraId="63CA0582" w14:textId="77777777" w:rsidR="008A04E4" w:rsidRDefault="00001A49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High</w:t>
            </w:r>
          </w:p>
        </w:tc>
        <w:tc>
          <w:tcPr>
            <w:tcW w:w="6120" w:type="dxa"/>
            <w:vAlign w:val="center"/>
          </w:tcPr>
          <w:p w14:paraId="63CA0583" w14:textId="77777777" w:rsidR="008A04E4" w:rsidRDefault="00001A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Camera is positioned higher than the subject and tilted downward; makes the character appear smaller than normal</w:t>
            </w:r>
          </w:p>
        </w:tc>
      </w:tr>
      <w:tr w:rsidR="008A04E4" w14:paraId="63CA058E" w14:textId="77777777">
        <w:trPr>
          <w:cantSplit/>
          <w:trHeight w:val="971"/>
          <w:jc w:val="center"/>
        </w:trPr>
        <w:tc>
          <w:tcPr>
            <w:tcW w:w="1575" w:type="dxa"/>
            <w:vMerge w:val="restart"/>
          </w:tcPr>
          <w:p w14:paraId="63CA0585" w14:textId="77777777" w:rsidR="008A04E4" w:rsidRDefault="008A04E4">
            <w:pPr>
              <w:jc w:val="center"/>
              <w:rPr>
                <w:b/>
                <w:sz w:val="24"/>
                <w:szCs w:val="24"/>
              </w:rPr>
            </w:pPr>
          </w:p>
          <w:p w14:paraId="63CA0586" w14:textId="77777777" w:rsidR="008A04E4" w:rsidRDefault="008A04E4">
            <w:pPr>
              <w:jc w:val="center"/>
              <w:rPr>
                <w:b/>
                <w:sz w:val="24"/>
                <w:szCs w:val="24"/>
              </w:rPr>
            </w:pPr>
          </w:p>
          <w:p w14:paraId="63CA0587" w14:textId="77777777" w:rsidR="008A04E4" w:rsidRDefault="008A04E4">
            <w:pPr>
              <w:jc w:val="center"/>
              <w:rPr>
                <w:b/>
                <w:sz w:val="24"/>
                <w:szCs w:val="24"/>
              </w:rPr>
            </w:pPr>
          </w:p>
          <w:p w14:paraId="63CA0588" w14:textId="77777777" w:rsidR="008A04E4" w:rsidRDefault="008A04E4">
            <w:pPr>
              <w:jc w:val="center"/>
              <w:rPr>
                <w:b/>
                <w:sz w:val="24"/>
                <w:szCs w:val="24"/>
              </w:rPr>
            </w:pPr>
          </w:p>
          <w:p w14:paraId="63CA0589" w14:textId="77777777" w:rsidR="008A04E4" w:rsidRDefault="008A04E4">
            <w:pPr>
              <w:jc w:val="center"/>
              <w:rPr>
                <w:b/>
                <w:sz w:val="24"/>
                <w:szCs w:val="24"/>
              </w:rPr>
            </w:pPr>
          </w:p>
          <w:p w14:paraId="63CA058A" w14:textId="77777777" w:rsidR="008A04E4" w:rsidRDefault="00001A49">
            <w:pPr>
              <w:pStyle w:val="Heading3"/>
              <w:jc w:val="center"/>
            </w:pPr>
            <w:bookmarkStart w:id="5" w:name="_dczxg4lmmb30" w:colFirst="0" w:colLast="0"/>
            <w:bookmarkEnd w:id="5"/>
            <w:r>
              <w:t>Movement</w:t>
            </w:r>
          </w:p>
          <w:p w14:paraId="63CA058B" w14:textId="77777777" w:rsidR="008A04E4" w:rsidRDefault="008A04E4">
            <w:pPr>
              <w:ind w:left="113" w:right="113"/>
              <w:rPr>
                <w:sz w:val="24"/>
                <w:szCs w:val="24"/>
              </w:rPr>
            </w:pPr>
          </w:p>
        </w:tc>
        <w:tc>
          <w:tcPr>
            <w:tcW w:w="1710" w:type="dxa"/>
            <w:vAlign w:val="center"/>
          </w:tcPr>
          <w:p w14:paraId="63CA058C" w14:textId="77777777" w:rsidR="008A04E4" w:rsidRDefault="00001A49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Pan</w:t>
            </w:r>
          </w:p>
        </w:tc>
        <w:tc>
          <w:tcPr>
            <w:tcW w:w="6120" w:type="dxa"/>
            <w:vAlign w:val="center"/>
          </w:tcPr>
          <w:p w14:paraId="63CA058D" w14:textId="77777777" w:rsidR="008A04E4" w:rsidRDefault="00001A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Camera </w:t>
            </w:r>
            <w:r>
              <w:rPr>
                <w:i/>
                <w:sz w:val="24"/>
                <w:szCs w:val="24"/>
              </w:rPr>
              <w:t>pivots</w:t>
            </w:r>
            <w:r>
              <w:rPr>
                <w:sz w:val="24"/>
                <w:szCs w:val="24"/>
              </w:rPr>
              <w:t xml:space="preserve"> along a horizontal axis without moving its position; enlivens the shot, makes the frame dynamic, and emulates how people move their heads from side to side to view action (such as how a spectator watches cars zoom by on a </w:t>
            </w:r>
            <w:proofErr w:type="gramStart"/>
            <w:r>
              <w:rPr>
                <w:sz w:val="24"/>
                <w:szCs w:val="24"/>
              </w:rPr>
              <w:t>race track</w:t>
            </w:r>
            <w:proofErr w:type="gramEnd"/>
            <w:r>
              <w:rPr>
                <w:sz w:val="24"/>
                <w:szCs w:val="24"/>
              </w:rPr>
              <w:t>)</w:t>
            </w:r>
          </w:p>
        </w:tc>
      </w:tr>
      <w:tr w:rsidR="008A04E4" w14:paraId="63CA0592" w14:textId="77777777">
        <w:trPr>
          <w:cantSplit/>
          <w:trHeight w:val="971"/>
          <w:jc w:val="center"/>
        </w:trPr>
        <w:tc>
          <w:tcPr>
            <w:tcW w:w="1575" w:type="dxa"/>
            <w:vMerge/>
          </w:tcPr>
          <w:p w14:paraId="63CA058F" w14:textId="77777777" w:rsidR="008A04E4" w:rsidRDefault="008A04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1710" w:type="dxa"/>
            <w:vAlign w:val="center"/>
          </w:tcPr>
          <w:p w14:paraId="63CA0590" w14:textId="77777777" w:rsidR="008A04E4" w:rsidRDefault="00001A49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Tilt</w:t>
            </w:r>
          </w:p>
        </w:tc>
        <w:tc>
          <w:tcPr>
            <w:tcW w:w="6120" w:type="dxa"/>
            <w:vAlign w:val="center"/>
          </w:tcPr>
          <w:p w14:paraId="63CA0591" w14:textId="77777777" w:rsidR="008A04E4" w:rsidRDefault="00001A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Camera moves along a vertical axis without moving its position; can emphasize the grandeur of an object (like craning your head up to make look at a basketball player) or diminish it (like the huge class bully looking down at the class runt) </w:t>
            </w:r>
          </w:p>
        </w:tc>
      </w:tr>
      <w:tr w:rsidR="008A04E4" w14:paraId="63CA0596" w14:textId="77777777">
        <w:trPr>
          <w:cantSplit/>
          <w:trHeight w:val="899"/>
          <w:jc w:val="center"/>
        </w:trPr>
        <w:tc>
          <w:tcPr>
            <w:tcW w:w="1575" w:type="dxa"/>
            <w:vMerge/>
          </w:tcPr>
          <w:p w14:paraId="63CA0593" w14:textId="77777777" w:rsidR="008A04E4" w:rsidRDefault="008A04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1710" w:type="dxa"/>
            <w:vAlign w:val="center"/>
          </w:tcPr>
          <w:p w14:paraId="63CA0594" w14:textId="77777777" w:rsidR="008A04E4" w:rsidRDefault="00001A49">
            <w:pPr>
              <w:ind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Zoom</w:t>
            </w:r>
          </w:p>
        </w:tc>
        <w:tc>
          <w:tcPr>
            <w:tcW w:w="6120" w:type="dxa"/>
            <w:vAlign w:val="center"/>
          </w:tcPr>
          <w:p w14:paraId="63CA0595" w14:textId="77777777" w:rsidR="008A04E4" w:rsidRDefault="00001A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Camera’s focal point is magnified/minimized to bring objects in the foreground or background into focus; emulates how our own focus shifts from person to person or object to object; can reconfigure the composition of the shot </w:t>
            </w:r>
            <w:r>
              <w:rPr>
                <w:i/>
                <w:sz w:val="24"/>
                <w:szCs w:val="24"/>
              </w:rPr>
              <w:t>without</w:t>
            </w:r>
            <w:r>
              <w:rPr>
                <w:sz w:val="24"/>
                <w:szCs w:val="24"/>
              </w:rPr>
              <w:t xml:space="preserve"> any editing</w:t>
            </w:r>
          </w:p>
        </w:tc>
      </w:tr>
      <w:tr w:rsidR="008A04E4" w14:paraId="63CA059A" w14:textId="77777777">
        <w:trPr>
          <w:cantSplit/>
          <w:trHeight w:val="791"/>
          <w:jc w:val="center"/>
        </w:trPr>
        <w:tc>
          <w:tcPr>
            <w:tcW w:w="1575" w:type="dxa"/>
            <w:vMerge/>
          </w:tcPr>
          <w:p w14:paraId="63CA0597" w14:textId="77777777" w:rsidR="008A04E4" w:rsidRDefault="008A04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1710" w:type="dxa"/>
            <w:vAlign w:val="center"/>
          </w:tcPr>
          <w:p w14:paraId="63CA0598" w14:textId="77777777" w:rsidR="008A04E4" w:rsidRDefault="00001A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Track</w:t>
            </w:r>
          </w:p>
        </w:tc>
        <w:tc>
          <w:tcPr>
            <w:tcW w:w="6120" w:type="dxa"/>
            <w:vAlign w:val="center"/>
          </w:tcPr>
          <w:p w14:paraId="63CA0599" w14:textId="77777777" w:rsidR="008A04E4" w:rsidRDefault="00001A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Any shot taken when the camera is on some sort of moving vehicle or mechanism (such as a dolly, crane, or truck) or held by/strapped onto a person (Steadicam)</w:t>
            </w:r>
          </w:p>
        </w:tc>
      </w:tr>
    </w:tbl>
    <w:p w14:paraId="63CA059B" w14:textId="77777777" w:rsidR="008A04E4" w:rsidRDefault="008A04E4">
      <w:pPr>
        <w:rPr>
          <w:sz w:val="24"/>
          <w:szCs w:val="24"/>
        </w:rPr>
      </w:pPr>
    </w:p>
    <w:tbl>
      <w:tblPr>
        <w:tblStyle w:val="a3"/>
        <w:tblW w:w="9405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665"/>
        <w:gridCol w:w="1620"/>
        <w:gridCol w:w="6120"/>
      </w:tblGrid>
      <w:tr w:rsidR="008A04E4" w14:paraId="63CA05A3" w14:textId="77777777">
        <w:trPr>
          <w:cantSplit/>
          <w:trHeight w:val="755"/>
          <w:jc w:val="center"/>
        </w:trPr>
        <w:tc>
          <w:tcPr>
            <w:tcW w:w="1665" w:type="dxa"/>
            <w:vMerge w:val="restart"/>
          </w:tcPr>
          <w:p w14:paraId="63CA059C" w14:textId="77777777" w:rsidR="008A04E4" w:rsidRDefault="008A04E4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</w:p>
          <w:p w14:paraId="63CA059D" w14:textId="77777777" w:rsidR="008A04E4" w:rsidRDefault="008A04E4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</w:p>
          <w:p w14:paraId="63CA059E" w14:textId="77777777" w:rsidR="008A04E4" w:rsidRDefault="008A04E4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</w:p>
          <w:p w14:paraId="63CA059F" w14:textId="77777777" w:rsidR="008A04E4" w:rsidRDefault="008A04E4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</w:p>
          <w:p w14:paraId="63CA05A0" w14:textId="77777777" w:rsidR="008A04E4" w:rsidRDefault="00001A49">
            <w:pPr>
              <w:pStyle w:val="Heading3"/>
              <w:ind w:left="113" w:right="113"/>
              <w:jc w:val="center"/>
            </w:pPr>
            <w:bookmarkStart w:id="6" w:name="_be5li7rq7qx0" w:colFirst="0" w:colLast="0"/>
            <w:bookmarkEnd w:id="6"/>
            <w:r>
              <w:t>Editing</w:t>
            </w:r>
          </w:p>
        </w:tc>
        <w:tc>
          <w:tcPr>
            <w:tcW w:w="1620" w:type="dxa"/>
            <w:vAlign w:val="center"/>
          </w:tcPr>
          <w:p w14:paraId="63CA05A1" w14:textId="77777777" w:rsidR="008A04E4" w:rsidRDefault="00001A49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Fade</w:t>
            </w:r>
          </w:p>
        </w:tc>
        <w:tc>
          <w:tcPr>
            <w:tcW w:w="6120" w:type="dxa"/>
            <w:vAlign w:val="center"/>
          </w:tcPr>
          <w:p w14:paraId="63CA05A2" w14:textId="77777777" w:rsidR="008A04E4" w:rsidRDefault="00001A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Image slowly fades to black; can signal the passage of time or a significant emotional ending to a sequence</w:t>
            </w:r>
          </w:p>
        </w:tc>
      </w:tr>
      <w:tr w:rsidR="008A04E4" w14:paraId="63CA05A7" w14:textId="77777777">
        <w:trPr>
          <w:cantSplit/>
          <w:trHeight w:val="1079"/>
          <w:jc w:val="center"/>
        </w:trPr>
        <w:tc>
          <w:tcPr>
            <w:tcW w:w="1665" w:type="dxa"/>
            <w:vMerge/>
          </w:tcPr>
          <w:p w14:paraId="63CA05A4" w14:textId="77777777" w:rsidR="008A04E4" w:rsidRDefault="008A04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1620" w:type="dxa"/>
            <w:vAlign w:val="center"/>
          </w:tcPr>
          <w:p w14:paraId="63CA05A5" w14:textId="77777777" w:rsidR="008A04E4" w:rsidRDefault="00001A49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Dissolve</w:t>
            </w:r>
          </w:p>
        </w:tc>
        <w:tc>
          <w:tcPr>
            <w:tcW w:w="6120" w:type="dxa"/>
            <w:vAlign w:val="center"/>
          </w:tcPr>
          <w:p w14:paraId="63CA05A6" w14:textId="77777777" w:rsidR="008A04E4" w:rsidRDefault="00001A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First shot slowly fades out while the second shot fades in, blending the two together; often used to create irony or visual juxtapositions</w:t>
            </w:r>
          </w:p>
        </w:tc>
      </w:tr>
      <w:tr w:rsidR="008A04E4" w14:paraId="63CA05AB" w14:textId="77777777">
        <w:trPr>
          <w:cantSplit/>
          <w:trHeight w:val="971"/>
          <w:jc w:val="center"/>
        </w:trPr>
        <w:tc>
          <w:tcPr>
            <w:tcW w:w="1665" w:type="dxa"/>
            <w:vMerge/>
          </w:tcPr>
          <w:p w14:paraId="63CA05A8" w14:textId="77777777" w:rsidR="008A04E4" w:rsidRDefault="008A04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1620" w:type="dxa"/>
            <w:vAlign w:val="center"/>
          </w:tcPr>
          <w:p w14:paraId="63CA05A9" w14:textId="77777777" w:rsidR="008A04E4" w:rsidRDefault="00001A49">
            <w:pPr>
              <w:ind w:left="113" w:right="113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Cross-cut</w:t>
            </w:r>
            <w:proofErr w:type="gramEnd"/>
          </w:p>
        </w:tc>
        <w:tc>
          <w:tcPr>
            <w:tcW w:w="6120" w:type="dxa"/>
            <w:vAlign w:val="center"/>
          </w:tcPr>
          <w:p w14:paraId="63CA05AA" w14:textId="77777777" w:rsidR="008A04E4" w:rsidRDefault="00001A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One shot placed immediately after another unmatched shot; creates visual dissonance and quickens the tempo and pace of the film</w:t>
            </w:r>
          </w:p>
        </w:tc>
      </w:tr>
      <w:tr w:rsidR="008A04E4" w14:paraId="63CA05AF" w14:textId="77777777">
        <w:trPr>
          <w:cantSplit/>
          <w:trHeight w:val="971"/>
          <w:jc w:val="center"/>
        </w:trPr>
        <w:tc>
          <w:tcPr>
            <w:tcW w:w="1665" w:type="dxa"/>
            <w:vMerge/>
          </w:tcPr>
          <w:p w14:paraId="63CA05AC" w14:textId="77777777" w:rsidR="008A04E4" w:rsidRDefault="008A04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1620" w:type="dxa"/>
            <w:vAlign w:val="center"/>
          </w:tcPr>
          <w:p w14:paraId="63CA05AD" w14:textId="77777777" w:rsidR="008A04E4" w:rsidRDefault="00001A49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Eyeline Match</w:t>
            </w:r>
          </w:p>
        </w:tc>
        <w:tc>
          <w:tcPr>
            <w:tcW w:w="6120" w:type="dxa"/>
            <w:vAlign w:val="center"/>
          </w:tcPr>
          <w:p w14:paraId="63CA05AE" w14:textId="77777777" w:rsidR="008A04E4" w:rsidRDefault="00001A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Often used to depict conversations between characters; the camera first films the character looking in one direction, then follows with a shot of what is being looked at</w:t>
            </w:r>
          </w:p>
        </w:tc>
      </w:tr>
    </w:tbl>
    <w:p w14:paraId="63CA05B0" w14:textId="77777777" w:rsidR="008A04E4" w:rsidRDefault="008A04E4">
      <w:pPr>
        <w:rPr>
          <w:sz w:val="24"/>
          <w:szCs w:val="24"/>
          <w:u w:val="single"/>
        </w:rPr>
      </w:pPr>
    </w:p>
    <w:p w14:paraId="63CA05B1" w14:textId="77777777" w:rsidR="008A04E4" w:rsidRDefault="00001A49">
      <w:pPr>
        <w:pStyle w:val="Heading2"/>
        <w:rPr>
          <w:b/>
        </w:rPr>
      </w:pPr>
      <w:bookmarkStart w:id="7" w:name="_pvbs4jr9aiuh" w:colFirst="0" w:colLast="0"/>
      <w:bookmarkEnd w:id="7"/>
      <w:r>
        <w:rPr>
          <w:b/>
        </w:rPr>
        <w:lastRenderedPageBreak/>
        <w:t>Further Reading</w:t>
      </w:r>
    </w:p>
    <w:p w14:paraId="63CA05B2" w14:textId="77777777" w:rsidR="008A04E4" w:rsidRDefault="00001A49">
      <w:pPr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Corrigan, Timothy. </w:t>
      </w:r>
      <w:r>
        <w:rPr>
          <w:i/>
          <w:sz w:val="24"/>
          <w:szCs w:val="24"/>
        </w:rPr>
        <w:t>A Short Guide to Writing About Film</w:t>
      </w:r>
      <w:r>
        <w:rPr>
          <w:sz w:val="24"/>
          <w:szCs w:val="24"/>
        </w:rPr>
        <w:t>. New York: Longman, 2010. Print.</w:t>
      </w:r>
    </w:p>
    <w:p w14:paraId="63CA05B3" w14:textId="77777777" w:rsidR="008A04E4" w:rsidRDefault="00001A49">
      <w:pPr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Dick, Bernard F.</w:t>
      </w:r>
      <w:r>
        <w:rPr>
          <w:i/>
          <w:sz w:val="24"/>
          <w:szCs w:val="24"/>
        </w:rPr>
        <w:t xml:space="preserve"> Anatomy of Film</w:t>
      </w:r>
      <w:r>
        <w:rPr>
          <w:sz w:val="24"/>
          <w:szCs w:val="24"/>
        </w:rPr>
        <w:t>. Boston: Bedford/St. Martin, 2010. Print.</w:t>
      </w:r>
    </w:p>
    <w:p w14:paraId="63CA05B4" w14:textId="77777777" w:rsidR="008A04E4" w:rsidRDefault="00001A49">
      <w:pPr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Golden, John. </w:t>
      </w:r>
      <w:r>
        <w:rPr>
          <w:i/>
          <w:sz w:val="24"/>
          <w:szCs w:val="24"/>
        </w:rPr>
        <w:t>Reading in the Reel World: Teaching Documentaries and Other Non-Fiction Texts</w:t>
      </w:r>
      <w:r>
        <w:rPr>
          <w:sz w:val="24"/>
          <w:szCs w:val="24"/>
        </w:rPr>
        <w:t>. Urbana: National Council of Teachers of English, 2006. Print.</w:t>
      </w:r>
    </w:p>
    <w:p w14:paraId="63CA05B5" w14:textId="77777777" w:rsidR="008A04E4" w:rsidRDefault="00001A49">
      <w:pPr>
        <w:pStyle w:val="Heading2"/>
        <w:rPr>
          <w:b/>
        </w:rPr>
      </w:pPr>
      <w:bookmarkStart w:id="8" w:name="_z3yqbk7ukwy8" w:colFirst="0" w:colLast="0"/>
      <w:bookmarkEnd w:id="8"/>
      <w:r>
        <w:rPr>
          <w:b/>
        </w:rPr>
        <w:t>Major Film Journal Databases</w:t>
      </w:r>
    </w:p>
    <w:p w14:paraId="63CA05B6" w14:textId="77777777" w:rsidR="008A04E4" w:rsidRDefault="00001A49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JSTOR</w:t>
      </w:r>
    </w:p>
    <w:p w14:paraId="63CA05B7" w14:textId="77777777" w:rsidR="008A04E4" w:rsidRDefault="00001A49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Academic Search Premier</w:t>
      </w:r>
    </w:p>
    <w:p w14:paraId="63CA05B8" w14:textId="77777777" w:rsidR="008A04E4" w:rsidRDefault="00001A49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Project Muse</w:t>
      </w:r>
    </w:p>
    <w:p w14:paraId="63CA05B9" w14:textId="77777777" w:rsidR="008A04E4" w:rsidRDefault="00001A49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Film and Television Literature Index</w:t>
      </w:r>
    </w:p>
    <w:p w14:paraId="63CA05BA" w14:textId="77777777" w:rsidR="008A04E4" w:rsidRDefault="008A04E4">
      <w:pPr>
        <w:rPr>
          <w:sz w:val="24"/>
          <w:szCs w:val="24"/>
        </w:rPr>
      </w:pPr>
    </w:p>
    <w:p w14:paraId="63CA05BB" w14:textId="77777777" w:rsidR="008A04E4" w:rsidRDefault="008A04E4">
      <w:pPr>
        <w:rPr>
          <w:sz w:val="24"/>
          <w:szCs w:val="24"/>
        </w:rPr>
      </w:pPr>
    </w:p>
    <w:p w14:paraId="63CA05BC" w14:textId="77777777" w:rsidR="008A04E4" w:rsidRDefault="008A04E4">
      <w:pPr>
        <w:rPr>
          <w:sz w:val="24"/>
          <w:szCs w:val="24"/>
        </w:rPr>
      </w:pPr>
    </w:p>
    <w:p w14:paraId="63CA05BD" w14:textId="77777777" w:rsidR="008A04E4" w:rsidRDefault="008A04E4">
      <w:pPr>
        <w:rPr>
          <w:sz w:val="24"/>
          <w:szCs w:val="24"/>
        </w:rPr>
      </w:pPr>
    </w:p>
    <w:p w14:paraId="63CA05BE" w14:textId="77777777" w:rsidR="008A04E4" w:rsidRDefault="008A04E4">
      <w:pPr>
        <w:rPr>
          <w:sz w:val="24"/>
          <w:szCs w:val="24"/>
        </w:rPr>
      </w:pPr>
    </w:p>
    <w:p w14:paraId="63CA05BF" w14:textId="77777777" w:rsidR="008A04E4" w:rsidRDefault="008A04E4">
      <w:pPr>
        <w:rPr>
          <w:sz w:val="24"/>
          <w:szCs w:val="24"/>
        </w:rPr>
      </w:pPr>
    </w:p>
    <w:p w14:paraId="63CA05C0" w14:textId="77777777" w:rsidR="008A04E4" w:rsidRDefault="008A04E4">
      <w:pPr>
        <w:rPr>
          <w:sz w:val="24"/>
          <w:szCs w:val="24"/>
        </w:rPr>
      </w:pPr>
    </w:p>
    <w:p w14:paraId="63CA05C1" w14:textId="77777777" w:rsidR="008A04E4" w:rsidRDefault="008A04E4">
      <w:pPr>
        <w:rPr>
          <w:sz w:val="24"/>
          <w:szCs w:val="24"/>
        </w:rPr>
      </w:pPr>
    </w:p>
    <w:p w14:paraId="63CA05C2" w14:textId="77777777" w:rsidR="008A04E4" w:rsidRDefault="008A04E4">
      <w:pPr>
        <w:rPr>
          <w:sz w:val="24"/>
          <w:szCs w:val="24"/>
        </w:rPr>
      </w:pPr>
    </w:p>
    <w:p w14:paraId="63CA05C3" w14:textId="77777777" w:rsidR="008A04E4" w:rsidRDefault="008A04E4">
      <w:pPr>
        <w:rPr>
          <w:sz w:val="24"/>
          <w:szCs w:val="24"/>
        </w:rPr>
      </w:pPr>
    </w:p>
    <w:p w14:paraId="63CA05C4" w14:textId="77777777" w:rsidR="008A04E4" w:rsidRDefault="008A04E4">
      <w:pPr>
        <w:rPr>
          <w:sz w:val="24"/>
          <w:szCs w:val="24"/>
        </w:rPr>
      </w:pPr>
    </w:p>
    <w:p w14:paraId="63CA05C5" w14:textId="77777777" w:rsidR="008A04E4" w:rsidRDefault="008A04E4">
      <w:pPr>
        <w:rPr>
          <w:sz w:val="24"/>
          <w:szCs w:val="24"/>
        </w:rPr>
      </w:pPr>
    </w:p>
    <w:p w14:paraId="63CA05C6" w14:textId="77777777" w:rsidR="008A04E4" w:rsidRDefault="008A04E4">
      <w:pPr>
        <w:rPr>
          <w:sz w:val="24"/>
          <w:szCs w:val="24"/>
        </w:rPr>
      </w:pPr>
    </w:p>
    <w:p w14:paraId="63CA05C7" w14:textId="77777777" w:rsidR="008A04E4" w:rsidRDefault="008A04E4">
      <w:pPr>
        <w:rPr>
          <w:sz w:val="24"/>
          <w:szCs w:val="24"/>
        </w:rPr>
      </w:pPr>
    </w:p>
    <w:p w14:paraId="63CA05C8" w14:textId="77777777" w:rsidR="008A04E4" w:rsidRDefault="008A04E4">
      <w:pPr>
        <w:rPr>
          <w:sz w:val="24"/>
          <w:szCs w:val="24"/>
        </w:rPr>
      </w:pPr>
    </w:p>
    <w:p w14:paraId="63CA05C9" w14:textId="77777777" w:rsidR="008A04E4" w:rsidRDefault="008A04E4">
      <w:pPr>
        <w:rPr>
          <w:sz w:val="24"/>
          <w:szCs w:val="24"/>
        </w:rPr>
      </w:pPr>
    </w:p>
    <w:p w14:paraId="63CA05CA" w14:textId="77777777" w:rsidR="008A04E4" w:rsidRDefault="008A04E4">
      <w:pPr>
        <w:rPr>
          <w:sz w:val="24"/>
          <w:szCs w:val="24"/>
        </w:rPr>
      </w:pPr>
    </w:p>
    <w:p w14:paraId="63CA05CB" w14:textId="77777777" w:rsidR="008A04E4" w:rsidRDefault="008A04E4">
      <w:pPr>
        <w:rPr>
          <w:sz w:val="24"/>
          <w:szCs w:val="24"/>
        </w:rPr>
      </w:pPr>
    </w:p>
    <w:p w14:paraId="63CA05CC" w14:textId="77777777" w:rsidR="008A04E4" w:rsidRDefault="008A04E4">
      <w:pPr>
        <w:rPr>
          <w:sz w:val="24"/>
          <w:szCs w:val="24"/>
        </w:rPr>
      </w:pPr>
    </w:p>
    <w:p w14:paraId="63CA05CD" w14:textId="77777777" w:rsidR="008A04E4" w:rsidRDefault="008A04E4">
      <w:pPr>
        <w:rPr>
          <w:sz w:val="24"/>
          <w:szCs w:val="24"/>
        </w:rPr>
      </w:pPr>
    </w:p>
    <w:p w14:paraId="63CA05CE" w14:textId="77777777" w:rsidR="008A04E4" w:rsidRDefault="008A04E4">
      <w:pPr>
        <w:rPr>
          <w:sz w:val="24"/>
          <w:szCs w:val="24"/>
        </w:rPr>
      </w:pPr>
    </w:p>
    <w:p w14:paraId="63CA05CF" w14:textId="77777777" w:rsidR="008A04E4" w:rsidRDefault="008A04E4">
      <w:pPr>
        <w:rPr>
          <w:sz w:val="24"/>
          <w:szCs w:val="24"/>
        </w:rPr>
      </w:pPr>
    </w:p>
    <w:p w14:paraId="63CA05D0" w14:textId="77777777" w:rsidR="008A04E4" w:rsidRDefault="008A04E4">
      <w:pPr>
        <w:rPr>
          <w:sz w:val="24"/>
          <w:szCs w:val="24"/>
        </w:rPr>
      </w:pPr>
    </w:p>
    <w:p w14:paraId="63CA05D1" w14:textId="77777777" w:rsidR="008A04E4" w:rsidRDefault="008A04E4">
      <w:pPr>
        <w:rPr>
          <w:sz w:val="24"/>
          <w:szCs w:val="24"/>
        </w:rPr>
      </w:pPr>
    </w:p>
    <w:p w14:paraId="63CA05D2" w14:textId="77777777" w:rsidR="008A04E4" w:rsidRDefault="008A04E4"/>
    <w:tbl>
      <w:tblPr>
        <w:tblStyle w:val="a4"/>
        <w:tblW w:w="1080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8A04E4" w14:paraId="63CA05D5" w14:textId="77777777">
        <w:tc>
          <w:tcPr>
            <w:tcW w:w="108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CA05D3" w14:textId="77777777" w:rsidR="008A04E4" w:rsidRDefault="00001A49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For further information/related concepts, please see the following handouts: </w:t>
            </w:r>
          </w:p>
          <w:p w14:paraId="63CA05D4" w14:textId="77777777" w:rsidR="008A04E4" w:rsidRDefault="00001A49">
            <w:pPr>
              <w:widowControl w:val="0"/>
              <w:numPr>
                <w:ilvl w:val="0"/>
                <w:numId w:val="3"/>
              </w:num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How to Write About Film</w:t>
            </w:r>
          </w:p>
        </w:tc>
      </w:tr>
    </w:tbl>
    <w:p w14:paraId="63CA05D6" w14:textId="77777777" w:rsidR="008A04E4" w:rsidRDefault="008A04E4"/>
    <w:p w14:paraId="63CA05D7" w14:textId="77777777" w:rsidR="008A04E4" w:rsidRDefault="008A04E4"/>
    <w:sectPr w:rsidR="008A04E4">
      <w:footerReference w:type="even" r:id="rId11"/>
      <w:footerReference w:type="default" r:id="rId12"/>
      <w:pgSz w:w="12240" w:h="15840"/>
      <w:pgMar w:top="720" w:right="720" w:bottom="720" w:left="72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939B06" w14:textId="77777777" w:rsidR="00EE5993" w:rsidRDefault="00EE5993">
      <w:pPr>
        <w:spacing w:line="240" w:lineRule="auto"/>
      </w:pPr>
      <w:r>
        <w:separator/>
      </w:r>
    </w:p>
  </w:endnote>
  <w:endnote w:type="continuationSeparator" w:id="0">
    <w:p w14:paraId="496A40CB" w14:textId="77777777" w:rsidR="00EE5993" w:rsidRDefault="00EE599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17800967-B049-6444-8860-835BC940C393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2" w:fontKey="{FF4BC796-7FF4-BE40-8B36-7102A8BB5663}"/>
    <w:embedBold r:id="rId3" w:fontKey="{9E7E6956-CE18-D14E-B00E-A59FBD4AC22B}"/>
    <w:embedItalic r:id="rId4" w:fontKey="{55B24B81-D02C-924E-96ED-D9F74223B504}"/>
  </w:font>
  <w:font w:name="Bell MT">
    <w:panose1 w:val="02020503060305020303"/>
    <w:charset w:val="4D"/>
    <w:family w:val="roman"/>
    <w:pitch w:val="variable"/>
    <w:sig w:usb0="00000003" w:usb1="00000000" w:usb2="00000000" w:usb3="00000000" w:csb0="00000001" w:csb1="00000000"/>
    <w:embedRegular r:id="rId5" w:fontKey="{92C0E44D-2B2A-F04A-B686-11B17F7F4DD5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6" w:fontKey="{41273A31-C669-C84C-98C5-12189BB14397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7" w:fontKey="{2F3B508B-60CA-0C4C-AF7F-F469DE85033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CA05DA" w14:textId="77777777" w:rsidR="008A04E4" w:rsidRDefault="00001A49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jc w:val="center"/>
      <w:rPr>
        <w:rFonts w:ascii="Bell MT" w:eastAsia="Bell MT" w:hAnsi="Bell MT" w:cs="Bell MT"/>
        <w:color w:val="000000"/>
        <w:sz w:val="24"/>
        <w:szCs w:val="24"/>
      </w:rPr>
    </w:pPr>
    <w:r>
      <w:rPr>
        <w:rFonts w:ascii="Bell MT" w:eastAsia="Bell MT" w:hAnsi="Bell MT" w:cs="Bell MT"/>
        <w:color w:val="000000"/>
        <w:sz w:val="24"/>
        <w:szCs w:val="24"/>
      </w:rPr>
      <w:fldChar w:fldCharType="begin"/>
    </w:r>
    <w:r>
      <w:rPr>
        <w:rFonts w:ascii="Bell MT" w:eastAsia="Bell MT" w:hAnsi="Bell MT" w:cs="Bell MT"/>
        <w:color w:val="000000"/>
        <w:sz w:val="24"/>
        <w:szCs w:val="24"/>
      </w:rPr>
      <w:instrText>PAGE</w:instrText>
    </w:r>
    <w:r>
      <w:rPr>
        <w:rFonts w:ascii="Bell MT" w:eastAsia="Bell MT" w:hAnsi="Bell MT" w:cs="Bell MT"/>
        <w:color w:val="000000"/>
        <w:sz w:val="24"/>
        <w:szCs w:val="24"/>
      </w:rPr>
      <w:fldChar w:fldCharType="separate"/>
    </w:r>
    <w:r>
      <w:rPr>
        <w:rFonts w:ascii="Bell MT" w:eastAsia="Bell MT" w:hAnsi="Bell MT" w:cs="Bell MT"/>
        <w:color w:val="000000"/>
        <w:sz w:val="24"/>
        <w:szCs w:val="24"/>
      </w:rPr>
      <w:fldChar w:fldCharType="end"/>
    </w:r>
  </w:p>
  <w:p w14:paraId="63CA05DB" w14:textId="77777777" w:rsidR="008A04E4" w:rsidRDefault="00001A49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jc w:val="right"/>
      <w:rPr>
        <w:rFonts w:ascii="Bell MT" w:eastAsia="Bell MT" w:hAnsi="Bell MT" w:cs="Bell MT"/>
        <w:color w:val="000000"/>
        <w:sz w:val="24"/>
        <w:szCs w:val="24"/>
      </w:rPr>
    </w:pPr>
    <w:r>
      <w:rPr>
        <w:rFonts w:ascii="Bell MT" w:eastAsia="Bell MT" w:hAnsi="Bell MT" w:cs="Bell MT"/>
        <w:color w:val="000000"/>
        <w:sz w:val="24"/>
        <w:szCs w:val="24"/>
      </w:rPr>
      <w:fldChar w:fldCharType="begin"/>
    </w:r>
    <w:r>
      <w:rPr>
        <w:rFonts w:ascii="Bell MT" w:eastAsia="Bell MT" w:hAnsi="Bell MT" w:cs="Bell MT"/>
        <w:color w:val="000000"/>
        <w:sz w:val="24"/>
        <w:szCs w:val="24"/>
      </w:rPr>
      <w:instrText>PAGE</w:instrText>
    </w:r>
    <w:r>
      <w:rPr>
        <w:rFonts w:ascii="Bell MT" w:eastAsia="Bell MT" w:hAnsi="Bell MT" w:cs="Bell MT"/>
        <w:color w:val="000000"/>
        <w:sz w:val="24"/>
        <w:szCs w:val="24"/>
      </w:rPr>
      <w:fldChar w:fldCharType="separate"/>
    </w:r>
    <w:r>
      <w:rPr>
        <w:rFonts w:ascii="Bell MT" w:eastAsia="Bell MT" w:hAnsi="Bell MT" w:cs="Bell MT"/>
        <w:color w:val="000000"/>
        <w:sz w:val="24"/>
        <w:szCs w:val="24"/>
      </w:rPr>
      <w:fldChar w:fldCharType="end"/>
    </w:r>
  </w:p>
  <w:p w14:paraId="63CA05DC" w14:textId="77777777" w:rsidR="008A04E4" w:rsidRDefault="008A04E4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ind w:right="360"/>
      <w:rPr>
        <w:rFonts w:ascii="Bell MT" w:eastAsia="Bell MT" w:hAnsi="Bell MT" w:cs="Bell MT"/>
        <w:color w:val="000000"/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CA05DD" w14:textId="46337184" w:rsidR="008A04E4" w:rsidRDefault="00001A49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jc w:val="right"/>
      <w:rPr>
        <w:color w:val="000000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8F74BA">
      <w:rPr>
        <w:noProof/>
        <w:sz w:val="24"/>
        <w:szCs w:val="24"/>
      </w:rPr>
      <w:t>1</w:t>
    </w:r>
    <w:r>
      <w:rPr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85CDB9" w14:textId="77777777" w:rsidR="00EE5993" w:rsidRDefault="00EE5993">
      <w:pPr>
        <w:spacing w:line="240" w:lineRule="auto"/>
      </w:pPr>
      <w:r>
        <w:separator/>
      </w:r>
    </w:p>
  </w:footnote>
  <w:footnote w:type="continuationSeparator" w:id="0">
    <w:p w14:paraId="0989B69E" w14:textId="77777777" w:rsidR="00EE5993" w:rsidRDefault="00EE599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A44329"/>
    <w:multiLevelType w:val="multilevel"/>
    <w:tmpl w:val="96745D7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37DA6F1F"/>
    <w:multiLevelType w:val="multilevel"/>
    <w:tmpl w:val="7664486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58394024"/>
    <w:multiLevelType w:val="multilevel"/>
    <w:tmpl w:val="BCD856A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691908008">
    <w:abstractNumId w:val="2"/>
  </w:num>
  <w:num w:numId="2" w16cid:durableId="197595464">
    <w:abstractNumId w:val="0"/>
  </w:num>
  <w:num w:numId="3" w16cid:durableId="19385642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3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04E4"/>
    <w:rsid w:val="00001A49"/>
    <w:rsid w:val="00325FF3"/>
    <w:rsid w:val="004A7BAB"/>
    <w:rsid w:val="007C5D1C"/>
    <w:rsid w:val="008A04E4"/>
    <w:rsid w:val="008F74BA"/>
    <w:rsid w:val="0093007E"/>
    <w:rsid w:val="0096346D"/>
    <w:rsid w:val="00AD0F1E"/>
    <w:rsid w:val="00EE5993"/>
    <w:rsid w:val="00F41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3CA054A"/>
  <w15:docId w15:val="{2B5689EF-E36C-5640-A6BA-FABE3CFEA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F41F41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41F41"/>
  </w:style>
  <w:style w:type="paragraph" w:styleId="Footer">
    <w:name w:val="footer"/>
    <w:basedOn w:val="Normal"/>
    <w:link w:val="FooterChar"/>
    <w:uiPriority w:val="99"/>
    <w:semiHidden/>
    <w:unhideWhenUsed/>
    <w:rsid w:val="00F41F41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41F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d6531b3-2f40-4e53-bfdc-f5b06643a24d">
      <Terms xmlns="http://schemas.microsoft.com/office/infopath/2007/PartnerControls"/>
    </lcf76f155ced4ddcb4097134ff3c332f>
    <TaxCatchAll xmlns="c50fe349-99f2-4110-af82-a22b3ed63f3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F43786EC0E0BD43A37218482BF69624" ma:contentTypeVersion="12" ma:contentTypeDescription="Create a new document." ma:contentTypeScope="" ma:versionID="8638784cf9ed45778fb11dec31522eac">
  <xsd:schema xmlns:xsd="http://www.w3.org/2001/XMLSchema" xmlns:xs="http://www.w3.org/2001/XMLSchema" xmlns:p="http://schemas.microsoft.com/office/2006/metadata/properties" xmlns:ns2="9d6531b3-2f40-4e53-bfdc-f5b06643a24d" xmlns:ns3="c50fe349-99f2-4110-af82-a22b3ed63f3e" targetNamespace="http://schemas.microsoft.com/office/2006/metadata/properties" ma:root="true" ma:fieldsID="37a883ff571cad7dc94dca6164005f33" ns2:_="" ns3:_="">
    <xsd:import namespace="9d6531b3-2f40-4e53-bfdc-f5b06643a24d"/>
    <xsd:import namespace="c50fe349-99f2-4110-af82-a22b3ed63f3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6531b3-2f40-4e53-bfdc-f5b06643a2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f7310ada-04f1-49d1-83c9-5a60708465d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0fe349-99f2-4110-af82-a22b3ed63f3e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ac039eb7-962f-448a-bfdc-ed548823557f}" ma:internalName="TaxCatchAll" ma:showField="CatchAllData" ma:web="c50fe349-99f2-4110-af82-a22b3ed63f3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DA7EF85-F9FC-4BBD-A9B0-9F2A027043C7}">
  <ds:schemaRefs>
    <ds:schemaRef ds:uri="http://schemas.microsoft.com/office/2006/metadata/properties"/>
    <ds:schemaRef ds:uri="http://schemas.microsoft.com/office/infopath/2007/PartnerControls"/>
    <ds:schemaRef ds:uri="9d6531b3-2f40-4e53-bfdc-f5b06643a24d"/>
    <ds:schemaRef ds:uri="c50fe349-99f2-4110-af82-a22b3ed63f3e"/>
  </ds:schemaRefs>
</ds:datastoreItem>
</file>

<file path=customXml/itemProps2.xml><?xml version="1.0" encoding="utf-8"?>
<ds:datastoreItem xmlns:ds="http://schemas.openxmlformats.org/officeDocument/2006/customXml" ds:itemID="{612C1F94-9875-486A-8BD6-50E71BD4FD2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7578AD9-9E46-431E-B027-9F973172C6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6531b3-2f40-4e53-bfdc-f5b06643a24d"/>
    <ds:schemaRef ds:uri="c50fe349-99f2-4110-af82-a22b3ed63f3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630</Words>
  <Characters>3235</Characters>
  <Application>Microsoft Office Word</Application>
  <DocSecurity>0</DocSecurity>
  <Lines>168</Lines>
  <Paragraphs>58</Paragraphs>
  <ScaleCrop>false</ScaleCrop>
  <Company/>
  <LinksUpToDate>false</LinksUpToDate>
  <CharactersWithSpaces>3809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Steven Vigil-Roach</cp:lastModifiedBy>
  <cp:revision>5</cp:revision>
  <cp:lastPrinted>2026-03-18T19:27:00Z</cp:lastPrinted>
  <dcterms:created xsi:type="dcterms:W3CDTF">2025-09-18T15:42:00Z</dcterms:created>
  <dcterms:modified xsi:type="dcterms:W3CDTF">2026-03-18T19:27:00Z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0x0101005F43786EC0E0BD43A37218482BF69624</vt:lpwstr>
  </property>
  <property fmtid="{D5CDD505-2E9C-101B-9397-08002B2CF9AE}" pid="3" name="MediaServiceImageTags">
    <vt:lpwstr/>
  </property>
  <property fmtid="{D5CDD505-2E9C-101B-9397-08002B2CF9AE}" pid="4" name="docLang">
    <vt:lpwstr>en</vt:lpwstr>
  </property>
</Properties>
</file>