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794F9" w14:textId="537CD4D3" w:rsidR="00B8704A" w:rsidRDefault="005D7FE8">
      <w:pPr>
        <w:spacing w:line="240" w:lineRule="auto"/>
        <w:jc w:val="center"/>
        <w:rPr>
          <w:rFonts w:ascii="Helvetica Neue" w:eastAsia="Helvetica Neue" w:hAnsi="Helvetica Neue" w:cs="Helvetica Neue"/>
          <w:sz w:val="32"/>
          <w:szCs w:val="32"/>
        </w:rPr>
      </w:pPr>
      <w:r>
        <w:rPr>
          <w:noProof/>
        </w:rPr>
        <w:drawing>
          <wp:anchor distT="0" distB="0" distL="114300" distR="114300" simplePos="0" relativeHeight="251658240" behindDoc="0" locked="0" layoutInCell="1" allowOverlap="1" wp14:anchorId="76FD7FC9" wp14:editId="1C14AA92">
            <wp:simplePos x="0" y="0"/>
            <wp:positionH relativeFrom="column">
              <wp:posOffset>658090</wp:posOffset>
            </wp:positionH>
            <wp:positionV relativeFrom="paragraph">
              <wp:posOffset>231</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74B794FA" w14:textId="77777777" w:rsidR="00B8704A" w:rsidRDefault="00B8704A">
      <w:pPr>
        <w:spacing w:line="240" w:lineRule="auto"/>
        <w:jc w:val="center"/>
        <w:rPr>
          <w:rFonts w:ascii="Helvetica Neue" w:eastAsia="Helvetica Neue" w:hAnsi="Helvetica Neue" w:cs="Helvetica Neue"/>
          <w:sz w:val="32"/>
          <w:szCs w:val="32"/>
        </w:rPr>
      </w:pPr>
      <w:bookmarkStart w:id="0" w:name="_pz6glcg85ql4" w:colFirst="0" w:colLast="0"/>
      <w:bookmarkEnd w:id="0"/>
    </w:p>
    <w:p w14:paraId="74B794FC" w14:textId="77777777" w:rsidR="00B8704A" w:rsidRDefault="00B8704A" w:rsidP="0088553A">
      <w:pPr>
        <w:pStyle w:val="Heading1"/>
        <w:spacing w:after="0" w:line="240" w:lineRule="auto"/>
        <w:rPr>
          <w:b/>
        </w:rPr>
      </w:pPr>
    </w:p>
    <w:p w14:paraId="7E207ED4" w14:textId="77777777" w:rsidR="0088553A" w:rsidRPr="0088553A" w:rsidRDefault="0088553A" w:rsidP="0088553A"/>
    <w:p w14:paraId="74B794FD" w14:textId="77777777" w:rsidR="00B8704A" w:rsidRDefault="00700133">
      <w:pPr>
        <w:pStyle w:val="Heading1"/>
        <w:spacing w:after="0" w:line="240" w:lineRule="auto"/>
        <w:jc w:val="center"/>
        <w:rPr>
          <w:b/>
        </w:rPr>
      </w:pPr>
      <w:bookmarkStart w:id="1" w:name="_pvjx634gqg43" w:colFirst="0" w:colLast="0"/>
      <w:bookmarkEnd w:id="1"/>
      <w:r>
        <w:rPr>
          <w:b/>
        </w:rPr>
        <w:t xml:space="preserve"> MLA Ninth Edition </w:t>
      </w:r>
    </w:p>
    <w:p w14:paraId="74B794FE" w14:textId="77777777" w:rsidR="00B8704A" w:rsidRDefault="00B8704A">
      <w:pPr>
        <w:spacing w:line="240" w:lineRule="auto"/>
        <w:jc w:val="center"/>
        <w:rPr>
          <w:sz w:val="32"/>
          <w:szCs w:val="32"/>
        </w:rPr>
      </w:pPr>
    </w:p>
    <w:p w14:paraId="74B79500" w14:textId="7CCE4F54" w:rsidR="00B8704A" w:rsidRDefault="00700133">
      <w:pPr>
        <w:spacing w:line="240" w:lineRule="auto"/>
        <w:rPr>
          <w:sz w:val="24"/>
          <w:szCs w:val="24"/>
        </w:rPr>
      </w:pPr>
      <w:r>
        <w:rPr>
          <w:sz w:val="24"/>
          <w:szCs w:val="24"/>
        </w:rPr>
        <w:t xml:space="preserve">This handout presents the rules of the Modern Language Association Ninth Edition in the following sections: </w:t>
      </w:r>
      <w:r>
        <w:rPr>
          <w:b/>
          <w:sz w:val="24"/>
          <w:szCs w:val="24"/>
        </w:rPr>
        <w:t>Formatting Guidelines</w:t>
      </w:r>
      <w:r>
        <w:rPr>
          <w:sz w:val="24"/>
          <w:szCs w:val="24"/>
        </w:rPr>
        <w:t xml:space="preserve">, </w:t>
      </w:r>
      <w:r>
        <w:rPr>
          <w:b/>
          <w:sz w:val="24"/>
          <w:szCs w:val="24"/>
        </w:rPr>
        <w:t>In-Text Citations</w:t>
      </w:r>
      <w:r>
        <w:rPr>
          <w:sz w:val="24"/>
          <w:szCs w:val="24"/>
        </w:rPr>
        <w:t xml:space="preserve">, and </w:t>
      </w:r>
      <w:r>
        <w:rPr>
          <w:b/>
          <w:sz w:val="24"/>
          <w:szCs w:val="24"/>
        </w:rPr>
        <w:t>References Page</w:t>
      </w:r>
      <w:r>
        <w:rPr>
          <w:sz w:val="24"/>
          <w:szCs w:val="24"/>
        </w:rPr>
        <w:t>.</w:t>
      </w:r>
    </w:p>
    <w:p w14:paraId="74B79501" w14:textId="77777777" w:rsidR="00B8704A" w:rsidRDefault="00700133">
      <w:pPr>
        <w:pStyle w:val="Heading2"/>
        <w:rPr>
          <w:b/>
        </w:rPr>
      </w:pPr>
      <w:bookmarkStart w:id="2" w:name="_s99fwbnhkc8g" w:colFirst="0" w:colLast="0"/>
      <w:bookmarkEnd w:id="2"/>
      <w:r>
        <w:rPr>
          <w:b/>
        </w:rPr>
        <w:t>Formatting Guidelines</w:t>
      </w:r>
    </w:p>
    <w:p w14:paraId="74B79502" w14:textId="77777777" w:rsidR="00B8704A" w:rsidRDefault="00700133">
      <w:pPr>
        <w:pStyle w:val="Heading3"/>
        <w:spacing w:line="240" w:lineRule="auto"/>
      </w:pPr>
      <w:bookmarkStart w:id="3" w:name="_8a6alotxx9am" w:colFirst="0" w:colLast="0"/>
      <w:bookmarkEnd w:id="3"/>
      <w:r>
        <w:t>First Page</w:t>
      </w:r>
    </w:p>
    <w:p w14:paraId="74B79505" w14:textId="0A8BBE74" w:rsidR="00B8704A" w:rsidRDefault="00700133">
      <w:pPr>
        <w:spacing w:line="240" w:lineRule="auto"/>
        <w:rPr>
          <w:sz w:val="24"/>
          <w:szCs w:val="24"/>
        </w:rPr>
      </w:pPr>
      <w:r>
        <w:rPr>
          <w:sz w:val="24"/>
          <w:szCs w:val="24"/>
        </w:rPr>
        <w:t>Typically, MLA essays do not have a separate title page. The first page of the document should be formatted as follows:</w:t>
      </w:r>
    </w:p>
    <w:p w14:paraId="74B79506" w14:textId="77777777" w:rsidR="00B8704A" w:rsidRDefault="00987A01">
      <w:pPr>
        <w:spacing w:line="240" w:lineRule="auto"/>
        <w:rPr>
          <w:sz w:val="24"/>
          <w:szCs w:val="24"/>
        </w:rPr>
      </w:pPr>
      <w:r>
        <w:pict w14:anchorId="3BA19887">
          <v:rect id="Horizontal Line 1" o:spid="_x0000_s1027"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4B79507" w14:textId="77777777" w:rsidR="00B8704A" w:rsidRDefault="00B8704A">
      <w:pPr>
        <w:spacing w:line="240" w:lineRule="auto"/>
        <w:rPr>
          <w:sz w:val="24"/>
          <w:szCs w:val="24"/>
        </w:rPr>
      </w:pPr>
    </w:p>
    <w:p w14:paraId="74B79508" w14:textId="77777777" w:rsidR="00B8704A" w:rsidRDefault="00700133">
      <w:pPr>
        <w:spacing w:line="480" w:lineRule="auto"/>
        <w:ind w:left="720"/>
        <w:jc w:val="right"/>
        <w:rPr>
          <w:sz w:val="24"/>
          <w:szCs w:val="24"/>
        </w:rPr>
      </w:pPr>
      <w:r>
        <w:rPr>
          <w:sz w:val="24"/>
          <w:szCs w:val="24"/>
        </w:rPr>
        <w:t>Last Name 1</w:t>
      </w:r>
    </w:p>
    <w:p w14:paraId="74B79509" w14:textId="77777777" w:rsidR="00B8704A" w:rsidRDefault="00700133">
      <w:pPr>
        <w:spacing w:line="480" w:lineRule="auto"/>
        <w:rPr>
          <w:sz w:val="24"/>
          <w:szCs w:val="24"/>
        </w:rPr>
      </w:pPr>
      <w:r>
        <w:rPr>
          <w:sz w:val="24"/>
          <w:szCs w:val="24"/>
        </w:rPr>
        <w:t>Student Name</w:t>
      </w:r>
    </w:p>
    <w:p w14:paraId="74B7950A" w14:textId="77777777" w:rsidR="00B8704A" w:rsidRDefault="00700133">
      <w:pPr>
        <w:spacing w:line="480" w:lineRule="auto"/>
        <w:rPr>
          <w:sz w:val="24"/>
          <w:szCs w:val="24"/>
        </w:rPr>
      </w:pPr>
      <w:r>
        <w:rPr>
          <w:sz w:val="24"/>
          <w:szCs w:val="24"/>
        </w:rPr>
        <w:t>Instructor Name</w:t>
      </w:r>
    </w:p>
    <w:p w14:paraId="74B7950B" w14:textId="77777777" w:rsidR="00B8704A" w:rsidRDefault="00700133">
      <w:pPr>
        <w:spacing w:line="480" w:lineRule="auto"/>
        <w:rPr>
          <w:sz w:val="24"/>
          <w:szCs w:val="24"/>
        </w:rPr>
      </w:pPr>
      <w:r>
        <w:rPr>
          <w:sz w:val="24"/>
          <w:szCs w:val="24"/>
        </w:rPr>
        <w:t>Class</w:t>
      </w:r>
    </w:p>
    <w:p w14:paraId="74B7950C" w14:textId="77777777" w:rsidR="00B8704A" w:rsidRDefault="00700133">
      <w:pPr>
        <w:spacing w:line="480" w:lineRule="auto"/>
        <w:rPr>
          <w:sz w:val="24"/>
          <w:szCs w:val="24"/>
        </w:rPr>
      </w:pPr>
      <w:r>
        <w:rPr>
          <w:sz w:val="24"/>
          <w:szCs w:val="24"/>
        </w:rPr>
        <w:t>31 Oct 2022</w:t>
      </w:r>
    </w:p>
    <w:p w14:paraId="74B7950D" w14:textId="77777777" w:rsidR="00B8704A" w:rsidRDefault="00700133">
      <w:pPr>
        <w:spacing w:line="480" w:lineRule="auto"/>
        <w:jc w:val="center"/>
        <w:rPr>
          <w:sz w:val="24"/>
          <w:szCs w:val="24"/>
        </w:rPr>
      </w:pPr>
      <w:r>
        <w:rPr>
          <w:sz w:val="24"/>
          <w:szCs w:val="24"/>
        </w:rPr>
        <w:t>Essay Title</w:t>
      </w:r>
    </w:p>
    <w:p w14:paraId="74B7950F" w14:textId="3F772AF5" w:rsidR="00B8704A" w:rsidRDefault="00700133" w:rsidP="0088553A">
      <w:pPr>
        <w:spacing w:line="480" w:lineRule="auto"/>
        <w:rPr>
          <w:sz w:val="24"/>
          <w:szCs w:val="24"/>
        </w:rPr>
      </w:pPr>
      <w:r>
        <w:rPr>
          <w:sz w:val="24"/>
          <w:szCs w:val="24"/>
        </w:rPr>
        <w:tab/>
        <w:t>First paragraph starts here…</w:t>
      </w:r>
    </w:p>
    <w:p w14:paraId="74B79510" w14:textId="77777777" w:rsidR="00B8704A" w:rsidRDefault="00987A01">
      <w:pPr>
        <w:spacing w:line="240" w:lineRule="auto"/>
        <w:rPr>
          <w:sz w:val="24"/>
          <w:szCs w:val="24"/>
        </w:rPr>
      </w:pPr>
      <w:r>
        <w:pict w14:anchorId="65CF51B7">
          <v:rect id="Horizontal Line 2" o:spid="_x0000_s1026"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4B79511" w14:textId="77777777" w:rsidR="00B8704A" w:rsidRDefault="00B8704A">
      <w:pPr>
        <w:spacing w:line="240" w:lineRule="auto"/>
        <w:rPr>
          <w:sz w:val="24"/>
          <w:szCs w:val="24"/>
        </w:rPr>
      </w:pPr>
    </w:p>
    <w:p w14:paraId="74B79512" w14:textId="77777777" w:rsidR="00B8704A" w:rsidRDefault="00700133">
      <w:pPr>
        <w:numPr>
          <w:ilvl w:val="0"/>
          <w:numId w:val="1"/>
        </w:numPr>
        <w:spacing w:line="240" w:lineRule="auto"/>
        <w:rPr>
          <w:sz w:val="24"/>
          <w:szCs w:val="24"/>
        </w:rPr>
      </w:pPr>
      <w:r>
        <w:rPr>
          <w:sz w:val="24"/>
          <w:szCs w:val="24"/>
        </w:rPr>
        <w:t>Upper right: Each page (including references) has a page number preceded by the writer’s last name.</w:t>
      </w:r>
    </w:p>
    <w:p w14:paraId="74B79513" w14:textId="77777777" w:rsidR="00B8704A" w:rsidRDefault="00700133">
      <w:pPr>
        <w:numPr>
          <w:ilvl w:val="0"/>
          <w:numId w:val="1"/>
        </w:numPr>
        <w:spacing w:line="240" w:lineRule="auto"/>
        <w:rPr>
          <w:sz w:val="24"/>
          <w:szCs w:val="24"/>
        </w:rPr>
      </w:pPr>
      <w:r>
        <w:rPr>
          <w:sz w:val="24"/>
          <w:szCs w:val="24"/>
        </w:rPr>
        <w:t>Upper left: The heading identifies author, instructor, class, and date.</w:t>
      </w:r>
    </w:p>
    <w:p w14:paraId="74B79514" w14:textId="77777777" w:rsidR="00B8704A" w:rsidRDefault="00700133">
      <w:pPr>
        <w:numPr>
          <w:ilvl w:val="0"/>
          <w:numId w:val="1"/>
        </w:numPr>
        <w:spacing w:line="240" w:lineRule="auto"/>
        <w:rPr>
          <w:sz w:val="24"/>
          <w:szCs w:val="24"/>
        </w:rPr>
      </w:pPr>
      <w:r>
        <w:rPr>
          <w:sz w:val="24"/>
          <w:szCs w:val="24"/>
        </w:rPr>
        <w:t>Center: The full title of the essay is centered just below the heading, and the body of the paper begins on the very next line (no space).</w:t>
      </w:r>
    </w:p>
    <w:p w14:paraId="74B79515" w14:textId="77777777" w:rsidR="00B8704A" w:rsidRDefault="00700133">
      <w:pPr>
        <w:pStyle w:val="Heading3"/>
        <w:spacing w:line="240" w:lineRule="auto"/>
      </w:pPr>
      <w:bookmarkStart w:id="4" w:name="_3shzg51n8ghw" w:colFirst="0" w:colLast="0"/>
      <w:bookmarkEnd w:id="4"/>
      <w:r>
        <w:t>Font/Typeface</w:t>
      </w:r>
    </w:p>
    <w:p w14:paraId="74B79516" w14:textId="77777777" w:rsidR="00B8704A" w:rsidRDefault="00700133">
      <w:pPr>
        <w:numPr>
          <w:ilvl w:val="0"/>
          <w:numId w:val="5"/>
        </w:numPr>
        <w:spacing w:line="240" w:lineRule="auto"/>
        <w:rPr>
          <w:sz w:val="24"/>
          <w:szCs w:val="24"/>
        </w:rPr>
      </w:pPr>
      <w:r>
        <w:rPr>
          <w:sz w:val="24"/>
          <w:szCs w:val="24"/>
        </w:rPr>
        <w:t>Use 12-point Times New Roman.</w:t>
      </w:r>
    </w:p>
    <w:p w14:paraId="74B79517" w14:textId="77777777" w:rsidR="00B8704A" w:rsidRDefault="00700133">
      <w:pPr>
        <w:numPr>
          <w:ilvl w:val="0"/>
          <w:numId w:val="5"/>
        </w:numPr>
        <w:spacing w:line="240" w:lineRule="auto"/>
        <w:rPr>
          <w:sz w:val="24"/>
          <w:szCs w:val="24"/>
        </w:rPr>
      </w:pPr>
      <w:r>
        <w:rPr>
          <w:sz w:val="24"/>
          <w:szCs w:val="24"/>
        </w:rPr>
        <w:t>Italicize the names of books, journals, newspapers, and website titles.</w:t>
      </w:r>
    </w:p>
    <w:p w14:paraId="74B79518" w14:textId="77777777" w:rsidR="00B8704A" w:rsidRDefault="00700133">
      <w:pPr>
        <w:numPr>
          <w:ilvl w:val="0"/>
          <w:numId w:val="5"/>
        </w:numPr>
        <w:spacing w:line="240" w:lineRule="auto"/>
        <w:rPr>
          <w:sz w:val="24"/>
          <w:szCs w:val="24"/>
        </w:rPr>
      </w:pPr>
      <w:r>
        <w:rPr>
          <w:sz w:val="24"/>
          <w:szCs w:val="24"/>
        </w:rPr>
        <w:t>Use quotation marks for titles of articles, chapters, webpages, and other text found in larger works.</w:t>
      </w:r>
    </w:p>
    <w:p w14:paraId="74B7951A" w14:textId="77777777" w:rsidR="00B8704A" w:rsidRDefault="00700133">
      <w:pPr>
        <w:pStyle w:val="Heading3"/>
        <w:spacing w:line="240" w:lineRule="auto"/>
      </w:pPr>
      <w:bookmarkStart w:id="5" w:name="_nuuoyvdoo0m4" w:colFirst="0" w:colLast="0"/>
      <w:bookmarkEnd w:id="5"/>
      <w:r>
        <w:lastRenderedPageBreak/>
        <w:t>Section Headings</w:t>
      </w:r>
    </w:p>
    <w:p w14:paraId="74B7951B" w14:textId="77777777" w:rsidR="00B8704A" w:rsidRDefault="00700133">
      <w:pPr>
        <w:spacing w:line="240" w:lineRule="auto"/>
        <w:rPr>
          <w:sz w:val="24"/>
          <w:szCs w:val="24"/>
        </w:rPr>
      </w:pPr>
      <w:r>
        <w:rPr>
          <w:sz w:val="24"/>
          <w:szCs w:val="24"/>
        </w:rPr>
        <w:t>MLA has 3 heading levels, each of which is left-aligned:</w:t>
      </w:r>
    </w:p>
    <w:p w14:paraId="74B7951C" w14:textId="7B43629D" w:rsidR="00B8704A" w:rsidRDefault="00700133">
      <w:pPr>
        <w:numPr>
          <w:ilvl w:val="0"/>
          <w:numId w:val="6"/>
        </w:numPr>
        <w:spacing w:line="240" w:lineRule="auto"/>
        <w:rPr>
          <w:sz w:val="24"/>
          <w:szCs w:val="24"/>
        </w:rPr>
      </w:pPr>
      <w:r>
        <w:rPr>
          <w:b/>
          <w:sz w:val="24"/>
          <w:szCs w:val="24"/>
        </w:rPr>
        <w:t xml:space="preserve">Heading Level 1 </w:t>
      </w:r>
      <w:r>
        <w:rPr>
          <w:sz w:val="24"/>
          <w:szCs w:val="24"/>
        </w:rPr>
        <w:t>(</w:t>
      </w:r>
      <w:r w:rsidR="004C02BD">
        <w:rPr>
          <w:sz w:val="24"/>
          <w:szCs w:val="24"/>
        </w:rPr>
        <w:t>main</w:t>
      </w:r>
      <w:r>
        <w:rPr>
          <w:sz w:val="24"/>
          <w:szCs w:val="24"/>
        </w:rPr>
        <w:t xml:space="preserve"> sections)</w:t>
      </w:r>
    </w:p>
    <w:p w14:paraId="74B7951D" w14:textId="3E31288E" w:rsidR="00B8704A" w:rsidRDefault="00700133">
      <w:pPr>
        <w:numPr>
          <w:ilvl w:val="0"/>
          <w:numId w:val="6"/>
        </w:numPr>
        <w:spacing w:line="240" w:lineRule="auto"/>
        <w:rPr>
          <w:sz w:val="24"/>
          <w:szCs w:val="24"/>
        </w:rPr>
      </w:pPr>
      <w:r>
        <w:rPr>
          <w:sz w:val="24"/>
          <w:szCs w:val="24"/>
        </w:rPr>
        <w:t xml:space="preserve">Heading Level 2 (subsections within </w:t>
      </w:r>
      <w:r w:rsidR="004C02BD">
        <w:rPr>
          <w:sz w:val="24"/>
          <w:szCs w:val="24"/>
        </w:rPr>
        <w:t>main</w:t>
      </w:r>
      <w:r>
        <w:rPr>
          <w:sz w:val="24"/>
          <w:szCs w:val="24"/>
        </w:rPr>
        <w:t xml:space="preserve"> sections)</w:t>
      </w:r>
    </w:p>
    <w:p w14:paraId="74B7951F" w14:textId="20653304" w:rsidR="00B8704A" w:rsidRPr="0088553A" w:rsidRDefault="00700133" w:rsidP="0088553A">
      <w:pPr>
        <w:numPr>
          <w:ilvl w:val="0"/>
          <w:numId w:val="6"/>
        </w:numPr>
        <w:spacing w:line="240" w:lineRule="auto"/>
        <w:rPr>
          <w:sz w:val="24"/>
          <w:szCs w:val="24"/>
        </w:rPr>
      </w:pPr>
      <w:r>
        <w:rPr>
          <w:i/>
          <w:sz w:val="24"/>
          <w:szCs w:val="24"/>
        </w:rPr>
        <w:t xml:space="preserve">Heading Level 3 </w:t>
      </w:r>
      <w:r>
        <w:rPr>
          <w:sz w:val="24"/>
          <w:szCs w:val="24"/>
        </w:rPr>
        <w:t>(subsections within subsections)</w:t>
      </w:r>
    </w:p>
    <w:p w14:paraId="74B79520" w14:textId="77777777" w:rsidR="00B8704A" w:rsidRDefault="00700133">
      <w:pPr>
        <w:pStyle w:val="Heading2"/>
        <w:rPr>
          <w:b/>
        </w:rPr>
      </w:pPr>
      <w:bookmarkStart w:id="6" w:name="_lwz235acw9ao" w:colFirst="0" w:colLast="0"/>
      <w:bookmarkEnd w:id="6"/>
      <w:r>
        <w:rPr>
          <w:b/>
        </w:rPr>
        <w:t>In-Text Citations</w:t>
      </w:r>
    </w:p>
    <w:p w14:paraId="74B79521" w14:textId="77777777" w:rsidR="00B8704A" w:rsidRDefault="00700133">
      <w:pPr>
        <w:spacing w:line="240" w:lineRule="auto"/>
        <w:rPr>
          <w:sz w:val="24"/>
          <w:szCs w:val="24"/>
        </w:rPr>
      </w:pPr>
      <w:r>
        <w:rPr>
          <w:sz w:val="24"/>
          <w:szCs w:val="24"/>
        </w:rPr>
        <w:t xml:space="preserve">In-text citations show where information was found and direct the reader to the matching reference entry on the Works Cited page. In-text citations accompany both direct quotations and paraphrases and typically indicate author and page number. </w:t>
      </w:r>
    </w:p>
    <w:p w14:paraId="74B79524" w14:textId="77777777" w:rsidR="00B8704A" w:rsidRDefault="00B8704A">
      <w:pPr>
        <w:spacing w:line="240" w:lineRule="auto"/>
        <w:rPr>
          <w:sz w:val="24"/>
          <w:szCs w:val="24"/>
        </w:rPr>
      </w:pPr>
    </w:p>
    <w:tbl>
      <w:tblPr>
        <w:tblStyle w:val="a"/>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4680"/>
        <w:gridCol w:w="3360"/>
      </w:tblGrid>
      <w:tr w:rsidR="00B8704A" w14:paraId="74B79526" w14:textId="77777777">
        <w:tc>
          <w:tcPr>
            <w:tcW w:w="10440" w:type="dxa"/>
            <w:gridSpan w:val="3"/>
            <w:shd w:val="clear" w:color="auto" w:fill="D9D9D9"/>
          </w:tcPr>
          <w:p w14:paraId="74B79525" w14:textId="77777777" w:rsidR="00B8704A" w:rsidRDefault="00700133">
            <w:pPr>
              <w:spacing w:line="240" w:lineRule="auto"/>
              <w:jc w:val="center"/>
              <w:rPr>
                <w:sz w:val="24"/>
                <w:szCs w:val="24"/>
              </w:rPr>
            </w:pPr>
            <w:r>
              <w:rPr>
                <w:b/>
                <w:sz w:val="24"/>
                <w:szCs w:val="24"/>
              </w:rPr>
              <w:t>One (1) Author</w:t>
            </w:r>
          </w:p>
        </w:tc>
      </w:tr>
      <w:tr w:rsidR="00B8704A" w14:paraId="74B7952A" w14:textId="77777777">
        <w:trPr>
          <w:trHeight w:val="638"/>
        </w:trPr>
        <w:tc>
          <w:tcPr>
            <w:tcW w:w="2400" w:type="dxa"/>
            <w:tcBorders>
              <w:top w:val="single" w:sz="4" w:space="0" w:color="000000"/>
              <w:left w:val="single" w:sz="4" w:space="0" w:color="000000"/>
              <w:bottom w:val="single" w:sz="4" w:space="0" w:color="000000"/>
              <w:right w:val="single" w:sz="4" w:space="0" w:color="000000"/>
            </w:tcBorders>
          </w:tcPr>
          <w:p w14:paraId="74B79527" w14:textId="77777777" w:rsidR="00B8704A" w:rsidRDefault="00700133">
            <w:pPr>
              <w:spacing w:line="240" w:lineRule="auto"/>
              <w:rPr>
                <w:sz w:val="24"/>
                <w:szCs w:val="24"/>
              </w:rPr>
            </w:pPr>
            <w:r>
              <w:rPr>
                <w:sz w:val="24"/>
                <w:szCs w:val="24"/>
              </w:rPr>
              <w:t>Standard Citation</w:t>
            </w:r>
          </w:p>
        </w:tc>
        <w:tc>
          <w:tcPr>
            <w:tcW w:w="4680" w:type="dxa"/>
            <w:tcBorders>
              <w:top w:val="single" w:sz="4" w:space="0" w:color="000000"/>
              <w:left w:val="single" w:sz="4" w:space="0" w:color="000000"/>
              <w:bottom w:val="single" w:sz="4" w:space="0" w:color="000000"/>
              <w:right w:val="single" w:sz="4" w:space="0" w:color="000000"/>
            </w:tcBorders>
          </w:tcPr>
          <w:p w14:paraId="74B79528" w14:textId="77777777" w:rsidR="00B8704A" w:rsidRDefault="00700133">
            <w:pPr>
              <w:spacing w:line="240" w:lineRule="auto"/>
              <w:rPr>
                <w:sz w:val="24"/>
                <w:szCs w:val="24"/>
              </w:rPr>
            </w:pPr>
            <w:r>
              <w:rPr>
                <w:sz w:val="24"/>
                <w:szCs w:val="24"/>
              </w:rPr>
              <w:t>Moreover, “Most modern television programs lack emotional depth” (Yuk 8).</w:t>
            </w:r>
          </w:p>
        </w:tc>
        <w:tc>
          <w:tcPr>
            <w:tcW w:w="3360" w:type="dxa"/>
            <w:tcBorders>
              <w:top w:val="single" w:sz="4" w:space="0" w:color="000000"/>
              <w:left w:val="single" w:sz="4" w:space="0" w:color="000000"/>
              <w:bottom w:val="single" w:sz="4" w:space="0" w:color="000000"/>
              <w:right w:val="single" w:sz="4" w:space="0" w:color="000000"/>
            </w:tcBorders>
          </w:tcPr>
          <w:p w14:paraId="74B79529" w14:textId="77777777" w:rsidR="00B8704A" w:rsidRDefault="00700133">
            <w:pPr>
              <w:numPr>
                <w:ilvl w:val="0"/>
                <w:numId w:val="3"/>
              </w:numPr>
              <w:spacing w:line="240" w:lineRule="auto"/>
              <w:rPr>
                <w:sz w:val="24"/>
                <w:szCs w:val="24"/>
              </w:rPr>
            </w:pPr>
            <w:r>
              <w:rPr>
                <w:sz w:val="24"/>
                <w:szCs w:val="24"/>
              </w:rPr>
              <w:t>Note that sentence punctuation goes outside the parentheses.</w:t>
            </w:r>
          </w:p>
        </w:tc>
      </w:tr>
      <w:tr w:rsidR="00B8704A" w14:paraId="74B7952E" w14:textId="77777777">
        <w:trPr>
          <w:trHeight w:val="638"/>
        </w:trPr>
        <w:tc>
          <w:tcPr>
            <w:tcW w:w="2400" w:type="dxa"/>
            <w:tcBorders>
              <w:top w:val="single" w:sz="4" w:space="0" w:color="000000"/>
              <w:left w:val="single" w:sz="4" w:space="0" w:color="000000"/>
              <w:bottom w:val="single" w:sz="4" w:space="0" w:color="000000"/>
              <w:right w:val="single" w:sz="4" w:space="0" w:color="000000"/>
            </w:tcBorders>
          </w:tcPr>
          <w:p w14:paraId="74B7952B" w14:textId="77777777" w:rsidR="00B8704A" w:rsidRDefault="00700133">
            <w:pPr>
              <w:spacing w:line="240" w:lineRule="auto"/>
              <w:rPr>
                <w:sz w:val="24"/>
                <w:szCs w:val="24"/>
              </w:rPr>
            </w:pPr>
            <w:r>
              <w:rPr>
                <w:sz w:val="24"/>
                <w:szCs w:val="24"/>
              </w:rPr>
              <w:t>Signal Phrase</w:t>
            </w:r>
          </w:p>
        </w:tc>
        <w:tc>
          <w:tcPr>
            <w:tcW w:w="4680" w:type="dxa"/>
            <w:tcBorders>
              <w:top w:val="single" w:sz="4" w:space="0" w:color="000000"/>
              <w:left w:val="single" w:sz="4" w:space="0" w:color="000000"/>
              <w:bottom w:val="single" w:sz="4" w:space="0" w:color="000000"/>
              <w:right w:val="single" w:sz="4" w:space="0" w:color="000000"/>
            </w:tcBorders>
          </w:tcPr>
          <w:p w14:paraId="74B7952C" w14:textId="77777777" w:rsidR="00B8704A" w:rsidRDefault="00700133">
            <w:pPr>
              <w:spacing w:line="240" w:lineRule="auto"/>
              <w:rPr>
                <w:sz w:val="24"/>
                <w:szCs w:val="24"/>
              </w:rPr>
            </w:pPr>
            <w:r>
              <w:rPr>
                <w:sz w:val="24"/>
                <w:szCs w:val="24"/>
              </w:rPr>
              <w:t>Don Yuk states that “most modern television programs lack emotional depth” (8).</w:t>
            </w:r>
          </w:p>
        </w:tc>
        <w:tc>
          <w:tcPr>
            <w:tcW w:w="3360" w:type="dxa"/>
            <w:tcBorders>
              <w:top w:val="single" w:sz="4" w:space="0" w:color="000000"/>
              <w:left w:val="single" w:sz="4" w:space="0" w:color="000000"/>
              <w:bottom w:val="single" w:sz="4" w:space="0" w:color="000000"/>
              <w:right w:val="single" w:sz="4" w:space="0" w:color="000000"/>
            </w:tcBorders>
          </w:tcPr>
          <w:p w14:paraId="74B7952D" w14:textId="77777777" w:rsidR="00B8704A" w:rsidRDefault="00700133">
            <w:pPr>
              <w:numPr>
                <w:ilvl w:val="0"/>
                <w:numId w:val="3"/>
              </w:numPr>
              <w:spacing w:line="240" w:lineRule="auto"/>
              <w:rPr>
                <w:sz w:val="24"/>
                <w:szCs w:val="24"/>
              </w:rPr>
            </w:pPr>
            <w:r>
              <w:rPr>
                <w:sz w:val="24"/>
                <w:szCs w:val="24"/>
              </w:rPr>
              <w:t>If the author is in the sentence, only include the page number.</w:t>
            </w:r>
          </w:p>
        </w:tc>
      </w:tr>
      <w:tr w:rsidR="00B8704A" w14:paraId="74B79530" w14:textId="77777777">
        <w:tc>
          <w:tcPr>
            <w:tcW w:w="10440" w:type="dxa"/>
            <w:gridSpan w:val="3"/>
            <w:tcBorders>
              <w:top w:val="single" w:sz="4" w:space="0" w:color="000000"/>
              <w:left w:val="single" w:sz="4" w:space="0" w:color="000000"/>
              <w:bottom w:val="single" w:sz="4" w:space="0" w:color="000000"/>
              <w:right w:val="single" w:sz="4" w:space="0" w:color="000000"/>
            </w:tcBorders>
            <w:shd w:val="clear" w:color="auto" w:fill="D9D9D9"/>
          </w:tcPr>
          <w:p w14:paraId="74B7952F" w14:textId="77777777" w:rsidR="00B8704A" w:rsidRDefault="00700133">
            <w:pPr>
              <w:spacing w:line="240" w:lineRule="auto"/>
              <w:jc w:val="center"/>
              <w:rPr>
                <w:sz w:val="24"/>
                <w:szCs w:val="24"/>
              </w:rPr>
            </w:pPr>
            <w:r>
              <w:rPr>
                <w:b/>
                <w:sz w:val="24"/>
                <w:szCs w:val="24"/>
              </w:rPr>
              <w:t>Two (2) Authors</w:t>
            </w:r>
          </w:p>
        </w:tc>
      </w:tr>
      <w:tr w:rsidR="00B8704A" w14:paraId="74B79534" w14:textId="77777777">
        <w:trPr>
          <w:trHeight w:val="890"/>
        </w:trPr>
        <w:tc>
          <w:tcPr>
            <w:tcW w:w="2400" w:type="dxa"/>
            <w:tcBorders>
              <w:top w:val="single" w:sz="4" w:space="0" w:color="000000"/>
              <w:left w:val="single" w:sz="4" w:space="0" w:color="000000"/>
              <w:bottom w:val="single" w:sz="4" w:space="0" w:color="000000"/>
              <w:right w:val="single" w:sz="4" w:space="0" w:color="000000"/>
            </w:tcBorders>
          </w:tcPr>
          <w:p w14:paraId="74B79531" w14:textId="77777777" w:rsidR="00B8704A" w:rsidRDefault="00700133">
            <w:pPr>
              <w:spacing w:line="240" w:lineRule="auto"/>
              <w:rPr>
                <w:sz w:val="24"/>
                <w:szCs w:val="24"/>
              </w:rPr>
            </w:pPr>
            <w:r>
              <w:rPr>
                <w:sz w:val="24"/>
                <w:szCs w:val="24"/>
              </w:rPr>
              <w:t>Parenthetical Citation</w:t>
            </w:r>
          </w:p>
        </w:tc>
        <w:tc>
          <w:tcPr>
            <w:tcW w:w="4680" w:type="dxa"/>
            <w:tcBorders>
              <w:top w:val="single" w:sz="4" w:space="0" w:color="000000"/>
              <w:left w:val="single" w:sz="4" w:space="0" w:color="000000"/>
              <w:bottom w:val="single" w:sz="4" w:space="0" w:color="000000"/>
              <w:right w:val="single" w:sz="4" w:space="0" w:color="000000"/>
            </w:tcBorders>
          </w:tcPr>
          <w:p w14:paraId="74B79532" w14:textId="77777777" w:rsidR="00B8704A" w:rsidRDefault="00700133">
            <w:pPr>
              <w:spacing w:line="240" w:lineRule="auto"/>
              <w:rPr>
                <w:sz w:val="24"/>
                <w:szCs w:val="24"/>
              </w:rPr>
            </w:pPr>
            <w:r>
              <w:rPr>
                <w:sz w:val="24"/>
                <w:szCs w:val="24"/>
              </w:rPr>
              <w:t>In fact, the Soviet Moon program “enjoyed significant victories in space travel over its lifetime” (Gorky and Jacobs 99).</w:t>
            </w:r>
          </w:p>
        </w:tc>
        <w:tc>
          <w:tcPr>
            <w:tcW w:w="3360" w:type="dxa"/>
            <w:tcBorders>
              <w:top w:val="single" w:sz="4" w:space="0" w:color="000000"/>
              <w:left w:val="single" w:sz="4" w:space="0" w:color="000000"/>
              <w:bottom w:val="single" w:sz="4" w:space="0" w:color="000000"/>
              <w:right w:val="single" w:sz="4" w:space="0" w:color="000000"/>
            </w:tcBorders>
          </w:tcPr>
          <w:p w14:paraId="74B79533" w14:textId="77777777" w:rsidR="00B8704A" w:rsidRDefault="00700133">
            <w:pPr>
              <w:numPr>
                <w:ilvl w:val="0"/>
                <w:numId w:val="3"/>
              </w:numPr>
              <w:spacing w:line="240" w:lineRule="auto"/>
              <w:rPr>
                <w:sz w:val="24"/>
                <w:szCs w:val="24"/>
              </w:rPr>
            </w:pPr>
            <w:r>
              <w:rPr>
                <w:sz w:val="24"/>
                <w:szCs w:val="24"/>
              </w:rPr>
              <w:t>Separate two authors with “and.”</w:t>
            </w:r>
          </w:p>
        </w:tc>
      </w:tr>
      <w:tr w:rsidR="00B8704A" w14:paraId="74B79538" w14:textId="77777777">
        <w:trPr>
          <w:trHeight w:val="629"/>
        </w:trPr>
        <w:tc>
          <w:tcPr>
            <w:tcW w:w="2400" w:type="dxa"/>
            <w:tcBorders>
              <w:top w:val="single" w:sz="4" w:space="0" w:color="000000"/>
              <w:left w:val="single" w:sz="4" w:space="0" w:color="000000"/>
              <w:bottom w:val="single" w:sz="4" w:space="0" w:color="000000"/>
              <w:right w:val="single" w:sz="4" w:space="0" w:color="000000"/>
            </w:tcBorders>
          </w:tcPr>
          <w:p w14:paraId="74B79535" w14:textId="77777777" w:rsidR="00B8704A" w:rsidRDefault="00700133">
            <w:pPr>
              <w:spacing w:line="240" w:lineRule="auto"/>
              <w:rPr>
                <w:sz w:val="24"/>
                <w:szCs w:val="24"/>
              </w:rPr>
            </w:pPr>
            <w:r>
              <w:rPr>
                <w:sz w:val="24"/>
                <w:szCs w:val="24"/>
              </w:rPr>
              <w:t>Signal Phrase</w:t>
            </w:r>
          </w:p>
        </w:tc>
        <w:tc>
          <w:tcPr>
            <w:tcW w:w="4680" w:type="dxa"/>
            <w:tcBorders>
              <w:top w:val="single" w:sz="4" w:space="0" w:color="000000"/>
              <w:left w:val="single" w:sz="4" w:space="0" w:color="000000"/>
              <w:bottom w:val="single" w:sz="4" w:space="0" w:color="000000"/>
              <w:right w:val="single" w:sz="4" w:space="0" w:color="000000"/>
            </w:tcBorders>
          </w:tcPr>
          <w:p w14:paraId="74B79536" w14:textId="77777777" w:rsidR="00B8704A" w:rsidRDefault="00700133">
            <w:pPr>
              <w:spacing w:line="240" w:lineRule="auto"/>
              <w:rPr>
                <w:sz w:val="24"/>
                <w:szCs w:val="24"/>
              </w:rPr>
            </w:pPr>
            <w:r>
              <w:rPr>
                <w:sz w:val="24"/>
                <w:szCs w:val="24"/>
              </w:rPr>
              <w:t>According to Gorky and Jacobs, the Soviet moon program had many successes (99).</w:t>
            </w:r>
          </w:p>
        </w:tc>
        <w:tc>
          <w:tcPr>
            <w:tcW w:w="3360" w:type="dxa"/>
            <w:tcBorders>
              <w:top w:val="single" w:sz="4" w:space="0" w:color="000000"/>
              <w:left w:val="single" w:sz="4" w:space="0" w:color="000000"/>
              <w:bottom w:val="single" w:sz="4" w:space="0" w:color="000000"/>
              <w:right w:val="single" w:sz="4" w:space="0" w:color="000000"/>
            </w:tcBorders>
          </w:tcPr>
          <w:p w14:paraId="74B79537" w14:textId="77777777" w:rsidR="00B8704A" w:rsidRDefault="00700133">
            <w:pPr>
              <w:numPr>
                <w:ilvl w:val="0"/>
                <w:numId w:val="3"/>
              </w:numPr>
              <w:spacing w:line="240" w:lineRule="auto"/>
              <w:rPr>
                <w:sz w:val="24"/>
                <w:szCs w:val="24"/>
              </w:rPr>
            </w:pPr>
            <w:r>
              <w:rPr>
                <w:sz w:val="24"/>
                <w:szCs w:val="24"/>
              </w:rPr>
              <w:t>Always cite paraphrased evidence, not just quotations</w:t>
            </w:r>
          </w:p>
        </w:tc>
      </w:tr>
      <w:tr w:rsidR="00B8704A" w14:paraId="74B7953A" w14:textId="77777777">
        <w:tc>
          <w:tcPr>
            <w:tcW w:w="10440" w:type="dxa"/>
            <w:gridSpan w:val="3"/>
            <w:tcBorders>
              <w:top w:val="single" w:sz="4" w:space="0" w:color="000000"/>
              <w:left w:val="single" w:sz="4" w:space="0" w:color="000000"/>
              <w:bottom w:val="single" w:sz="4" w:space="0" w:color="000000"/>
              <w:right w:val="single" w:sz="4" w:space="0" w:color="000000"/>
            </w:tcBorders>
            <w:shd w:val="clear" w:color="auto" w:fill="D9D9D9"/>
          </w:tcPr>
          <w:p w14:paraId="74B79539" w14:textId="77777777" w:rsidR="00B8704A" w:rsidRDefault="00700133">
            <w:pPr>
              <w:spacing w:line="240" w:lineRule="auto"/>
              <w:jc w:val="center"/>
              <w:rPr>
                <w:sz w:val="24"/>
                <w:szCs w:val="24"/>
              </w:rPr>
            </w:pPr>
            <w:r>
              <w:rPr>
                <w:b/>
                <w:sz w:val="24"/>
                <w:szCs w:val="24"/>
              </w:rPr>
              <w:t>Three or More (3+) Authors</w:t>
            </w:r>
          </w:p>
        </w:tc>
      </w:tr>
      <w:tr w:rsidR="00B8704A" w14:paraId="74B7953E" w14:textId="77777777">
        <w:trPr>
          <w:trHeight w:val="962"/>
        </w:trPr>
        <w:tc>
          <w:tcPr>
            <w:tcW w:w="2400" w:type="dxa"/>
            <w:tcBorders>
              <w:top w:val="single" w:sz="4" w:space="0" w:color="000000"/>
              <w:left w:val="single" w:sz="4" w:space="0" w:color="000000"/>
              <w:bottom w:val="single" w:sz="4" w:space="0" w:color="000000"/>
              <w:right w:val="single" w:sz="4" w:space="0" w:color="000000"/>
            </w:tcBorders>
          </w:tcPr>
          <w:p w14:paraId="74B7953B" w14:textId="77777777" w:rsidR="00B8704A" w:rsidRDefault="00700133">
            <w:pPr>
              <w:spacing w:line="240" w:lineRule="auto"/>
              <w:rPr>
                <w:sz w:val="24"/>
                <w:szCs w:val="24"/>
              </w:rPr>
            </w:pPr>
            <w:r>
              <w:rPr>
                <w:sz w:val="24"/>
                <w:szCs w:val="24"/>
              </w:rPr>
              <w:t>Parenthetical Citation</w:t>
            </w:r>
          </w:p>
        </w:tc>
        <w:tc>
          <w:tcPr>
            <w:tcW w:w="4680" w:type="dxa"/>
            <w:tcBorders>
              <w:top w:val="single" w:sz="4" w:space="0" w:color="000000"/>
              <w:left w:val="single" w:sz="4" w:space="0" w:color="000000"/>
              <w:bottom w:val="single" w:sz="4" w:space="0" w:color="000000"/>
              <w:right w:val="single" w:sz="4" w:space="0" w:color="000000"/>
            </w:tcBorders>
          </w:tcPr>
          <w:p w14:paraId="74B7953C" w14:textId="77777777" w:rsidR="00B8704A" w:rsidRDefault="00700133">
            <w:pPr>
              <w:spacing w:line="240" w:lineRule="auto"/>
              <w:rPr>
                <w:sz w:val="24"/>
                <w:szCs w:val="24"/>
              </w:rPr>
            </w:pPr>
            <w:r>
              <w:rPr>
                <w:sz w:val="24"/>
                <w:szCs w:val="24"/>
              </w:rPr>
              <w:t>The study found that “most Americans believe that the moon landings occurred” (Varkland et al. 88).</w:t>
            </w:r>
          </w:p>
        </w:tc>
        <w:tc>
          <w:tcPr>
            <w:tcW w:w="3360" w:type="dxa"/>
            <w:tcBorders>
              <w:top w:val="single" w:sz="4" w:space="0" w:color="000000"/>
              <w:left w:val="single" w:sz="4" w:space="0" w:color="000000"/>
              <w:bottom w:val="single" w:sz="4" w:space="0" w:color="000000"/>
              <w:right w:val="single" w:sz="4" w:space="0" w:color="000000"/>
            </w:tcBorders>
          </w:tcPr>
          <w:p w14:paraId="74B7953D" w14:textId="77777777" w:rsidR="00B8704A" w:rsidRDefault="00700133">
            <w:pPr>
              <w:numPr>
                <w:ilvl w:val="0"/>
                <w:numId w:val="3"/>
              </w:numPr>
              <w:spacing w:line="240" w:lineRule="auto"/>
              <w:rPr>
                <w:sz w:val="24"/>
                <w:szCs w:val="24"/>
              </w:rPr>
            </w:pPr>
            <w:r>
              <w:rPr>
                <w:sz w:val="24"/>
                <w:szCs w:val="24"/>
              </w:rPr>
              <w:t xml:space="preserve">For three or more authors, use the first author followed by “et al.” </w:t>
            </w:r>
          </w:p>
        </w:tc>
      </w:tr>
      <w:tr w:rsidR="00B8704A" w14:paraId="74B79542" w14:textId="77777777">
        <w:trPr>
          <w:trHeight w:val="890"/>
        </w:trPr>
        <w:tc>
          <w:tcPr>
            <w:tcW w:w="2400" w:type="dxa"/>
            <w:tcBorders>
              <w:top w:val="single" w:sz="4" w:space="0" w:color="000000"/>
              <w:left w:val="single" w:sz="4" w:space="0" w:color="000000"/>
              <w:bottom w:val="single" w:sz="4" w:space="0" w:color="000000"/>
              <w:right w:val="single" w:sz="4" w:space="0" w:color="000000"/>
            </w:tcBorders>
          </w:tcPr>
          <w:p w14:paraId="74B7953F" w14:textId="77777777" w:rsidR="00B8704A" w:rsidRDefault="00700133">
            <w:pPr>
              <w:spacing w:line="240" w:lineRule="auto"/>
              <w:rPr>
                <w:sz w:val="24"/>
                <w:szCs w:val="24"/>
              </w:rPr>
            </w:pPr>
            <w:r>
              <w:rPr>
                <w:sz w:val="24"/>
                <w:szCs w:val="24"/>
              </w:rPr>
              <w:t>Signal Phrase</w:t>
            </w:r>
          </w:p>
        </w:tc>
        <w:tc>
          <w:tcPr>
            <w:tcW w:w="4680" w:type="dxa"/>
            <w:tcBorders>
              <w:top w:val="single" w:sz="4" w:space="0" w:color="000000"/>
              <w:left w:val="single" w:sz="4" w:space="0" w:color="000000"/>
              <w:bottom w:val="single" w:sz="4" w:space="0" w:color="000000"/>
              <w:right w:val="single" w:sz="4" w:space="0" w:color="000000"/>
            </w:tcBorders>
          </w:tcPr>
          <w:p w14:paraId="74B79540" w14:textId="77777777" w:rsidR="00B8704A" w:rsidRDefault="00700133">
            <w:pPr>
              <w:spacing w:line="240" w:lineRule="auto"/>
              <w:rPr>
                <w:sz w:val="24"/>
                <w:szCs w:val="24"/>
              </w:rPr>
            </w:pPr>
            <w:r>
              <w:rPr>
                <w:sz w:val="24"/>
                <w:szCs w:val="24"/>
              </w:rPr>
              <w:t>According to Varkland and colleagues, “most Americans believe that the moon landings occurred” (88).</w:t>
            </w:r>
          </w:p>
        </w:tc>
        <w:tc>
          <w:tcPr>
            <w:tcW w:w="3360" w:type="dxa"/>
            <w:tcBorders>
              <w:top w:val="single" w:sz="4" w:space="0" w:color="000000"/>
              <w:left w:val="single" w:sz="4" w:space="0" w:color="000000"/>
              <w:bottom w:val="single" w:sz="4" w:space="0" w:color="000000"/>
              <w:right w:val="single" w:sz="4" w:space="0" w:color="000000"/>
            </w:tcBorders>
          </w:tcPr>
          <w:p w14:paraId="74B79541" w14:textId="77777777" w:rsidR="00B8704A" w:rsidRDefault="00700133">
            <w:pPr>
              <w:numPr>
                <w:ilvl w:val="0"/>
                <w:numId w:val="3"/>
              </w:numPr>
              <w:spacing w:line="240" w:lineRule="auto"/>
              <w:rPr>
                <w:sz w:val="24"/>
                <w:szCs w:val="24"/>
              </w:rPr>
            </w:pPr>
            <w:r>
              <w:rPr>
                <w:sz w:val="24"/>
                <w:szCs w:val="24"/>
              </w:rPr>
              <w:t>Use the first author’s name followed by “and colleagues” or “and others.”</w:t>
            </w:r>
          </w:p>
        </w:tc>
      </w:tr>
    </w:tbl>
    <w:p w14:paraId="74B79543" w14:textId="77777777" w:rsidR="00B8704A" w:rsidRDefault="00B8704A"/>
    <w:p w14:paraId="7E5E869D" w14:textId="77777777" w:rsidR="00AE03CC" w:rsidRDefault="00AE03CC"/>
    <w:p w14:paraId="5DC0FFF5" w14:textId="77777777" w:rsidR="00AE03CC" w:rsidRDefault="00AE03CC"/>
    <w:p w14:paraId="3550697D" w14:textId="77777777" w:rsidR="00AE03CC" w:rsidRDefault="00AE03CC"/>
    <w:p w14:paraId="36B99665" w14:textId="77777777" w:rsidR="00AE03CC" w:rsidRDefault="00AE03CC"/>
    <w:p w14:paraId="0278D5F3" w14:textId="77777777" w:rsidR="00AE03CC" w:rsidRDefault="00AE03CC"/>
    <w:p w14:paraId="59D987FB" w14:textId="77777777" w:rsidR="00AE03CC" w:rsidRDefault="00AE03CC"/>
    <w:p w14:paraId="5A575143" w14:textId="77777777" w:rsidR="00AE03CC" w:rsidRDefault="00AE03CC"/>
    <w:p w14:paraId="2C1F68D1" w14:textId="77777777" w:rsidR="00AE03CC" w:rsidRDefault="00AE03CC"/>
    <w:p w14:paraId="722898FB" w14:textId="77777777" w:rsidR="00AE03CC" w:rsidRDefault="00AE03CC"/>
    <w:p w14:paraId="5C31134C" w14:textId="77777777" w:rsidR="00AE03CC" w:rsidRDefault="00AE03CC"/>
    <w:tbl>
      <w:tblPr>
        <w:tblStyle w:val="a0"/>
        <w:tblW w:w="109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08"/>
        <w:gridCol w:w="4869"/>
        <w:gridCol w:w="4016"/>
      </w:tblGrid>
      <w:tr w:rsidR="00B8704A" w14:paraId="74B79545" w14:textId="77777777" w:rsidTr="0088553A">
        <w:tc>
          <w:tcPr>
            <w:tcW w:w="1099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4B79544" w14:textId="77777777" w:rsidR="00B8704A" w:rsidRDefault="00700133">
            <w:pPr>
              <w:spacing w:line="240" w:lineRule="auto"/>
              <w:jc w:val="center"/>
              <w:rPr>
                <w:sz w:val="24"/>
                <w:szCs w:val="24"/>
              </w:rPr>
            </w:pPr>
            <w:r>
              <w:rPr>
                <w:b/>
                <w:sz w:val="24"/>
                <w:szCs w:val="24"/>
              </w:rPr>
              <w:lastRenderedPageBreak/>
              <w:t xml:space="preserve">Exceptions </w:t>
            </w:r>
          </w:p>
        </w:tc>
      </w:tr>
      <w:tr w:rsidR="00B8704A" w14:paraId="74B79549" w14:textId="77777777" w:rsidTr="0088553A">
        <w:trPr>
          <w:trHeight w:val="908"/>
        </w:trPr>
        <w:tc>
          <w:tcPr>
            <w:tcW w:w="2108" w:type="dxa"/>
            <w:tcBorders>
              <w:top w:val="single" w:sz="4" w:space="0" w:color="000000"/>
              <w:left w:val="single" w:sz="4" w:space="0" w:color="000000"/>
              <w:bottom w:val="single" w:sz="4" w:space="0" w:color="000000"/>
              <w:right w:val="single" w:sz="4" w:space="0" w:color="000000"/>
            </w:tcBorders>
          </w:tcPr>
          <w:p w14:paraId="74B79546" w14:textId="77777777" w:rsidR="00B8704A" w:rsidRDefault="00700133">
            <w:pPr>
              <w:spacing w:line="240" w:lineRule="auto"/>
              <w:rPr>
                <w:sz w:val="24"/>
                <w:szCs w:val="24"/>
              </w:rPr>
            </w:pPr>
            <w:r>
              <w:rPr>
                <w:sz w:val="24"/>
                <w:szCs w:val="24"/>
              </w:rPr>
              <w:t>Sources with No Page Number</w:t>
            </w:r>
          </w:p>
        </w:tc>
        <w:tc>
          <w:tcPr>
            <w:tcW w:w="4869" w:type="dxa"/>
            <w:tcBorders>
              <w:top w:val="single" w:sz="4" w:space="0" w:color="000000"/>
              <w:left w:val="single" w:sz="4" w:space="0" w:color="000000"/>
              <w:bottom w:val="single" w:sz="4" w:space="0" w:color="000000"/>
              <w:right w:val="single" w:sz="4" w:space="0" w:color="000000"/>
            </w:tcBorders>
          </w:tcPr>
          <w:p w14:paraId="74B79547" w14:textId="77777777" w:rsidR="00B8704A" w:rsidRDefault="00700133">
            <w:pPr>
              <w:spacing w:line="240" w:lineRule="auto"/>
              <w:rPr>
                <w:sz w:val="24"/>
                <w:szCs w:val="24"/>
              </w:rPr>
            </w:pPr>
            <w:r>
              <w:rPr>
                <w:sz w:val="24"/>
                <w:szCs w:val="24"/>
              </w:rPr>
              <w:t>In fact, conspiracy theories that question America’s landing on the moon have no merit (Fuller).</w:t>
            </w:r>
          </w:p>
        </w:tc>
        <w:tc>
          <w:tcPr>
            <w:tcW w:w="4016" w:type="dxa"/>
            <w:tcBorders>
              <w:top w:val="single" w:sz="4" w:space="0" w:color="000000"/>
              <w:left w:val="single" w:sz="4" w:space="0" w:color="000000"/>
              <w:bottom w:val="single" w:sz="4" w:space="0" w:color="000000"/>
              <w:right w:val="single" w:sz="4" w:space="0" w:color="000000"/>
            </w:tcBorders>
          </w:tcPr>
          <w:p w14:paraId="74B79548" w14:textId="77777777" w:rsidR="00B8704A" w:rsidRDefault="00700133">
            <w:pPr>
              <w:numPr>
                <w:ilvl w:val="0"/>
                <w:numId w:val="3"/>
              </w:numPr>
              <w:spacing w:line="240" w:lineRule="auto"/>
              <w:rPr>
                <w:sz w:val="24"/>
                <w:szCs w:val="24"/>
              </w:rPr>
            </w:pPr>
            <w:r>
              <w:rPr>
                <w:sz w:val="24"/>
                <w:szCs w:val="24"/>
              </w:rPr>
              <w:t>If a source isn’t numbered in any way, omit the location. (Don’t count out paragraphs yourself.)</w:t>
            </w:r>
          </w:p>
        </w:tc>
      </w:tr>
      <w:tr w:rsidR="00B8704A" w14:paraId="74B7954D" w14:textId="77777777" w:rsidTr="0088553A">
        <w:trPr>
          <w:trHeight w:val="1223"/>
        </w:trPr>
        <w:tc>
          <w:tcPr>
            <w:tcW w:w="2108" w:type="dxa"/>
            <w:tcBorders>
              <w:top w:val="single" w:sz="4" w:space="0" w:color="000000"/>
              <w:left w:val="single" w:sz="4" w:space="0" w:color="000000"/>
              <w:bottom w:val="single" w:sz="4" w:space="0" w:color="000000"/>
              <w:right w:val="single" w:sz="4" w:space="0" w:color="000000"/>
            </w:tcBorders>
          </w:tcPr>
          <w:p w14:paraId="74B7954A" w14:textId="77777777" w:rsidR="00B8704A" w:rsidRDefault="00700133">
            <w:pPr>
              <w:spacing w:line="240" w:lineRule="auto"/>
              <w:rPr>
                <w:sz w:val="24"/>
                <w:szCs w:val="24"/>
              </w:rPr>
            </w:pPr>
            <w:r>
              <w:rPr>
                <w:sz w:val="24"/>
                <w:szCs w:val="24"/>
              </w:rPr>
              <w:t xml:space="preserve">Sources with No Identifiable Author </w:t>
            </w:r>
          </w:p>
        </w:tc>
        <w:tc>
          <w:tcPr>
            <w:tcW w:w="4869" w:type="dxa"/>
            <w:tcBorders>
              <w:top w:val="single" w:sz="4" w:space="0" w:color="000000"/>
              <w:left w:val="single" w:sz="4" w:space="0" w:color="000000"/>
              <w:bottom w:val="single" w:sz="4" w:space="0" w:color="000000"/>
              <w:right w:val="single" w:sz="4" w:space="0" w:color="000000"/>
            </w:tcBorders>
          </w:tcPr>
          <w:p w14:paraId="74B7954B" w14:textId="77777777" w:rsidR="00B8704A" w:rsidRDefault="00700133">
            <w:pPr>
              <w:spacing w:line="240" w:lineRule="auto"/>
              <w:rPr>
                <w:sz w:val="24"/>
                <w:szCs w:val="24"/>
              </w:rPr>
            </w:pPr>
            <w:r>
              <w:rPr>
                <w:sz w:val="24"/>
                <w:szCs w:val="24"/>
              </w:rPr>
              <w:t>Coronal mass ejections can disrupt communications on earth (“Coronal Mass Ejections” 22).</w:t>
            </w:r>
          </w:p>
        </w:tc>
        <w:tc>
          <w:tcPr>
            <w:tcW w:w="4016" w:type="dxa"/>
            <w:tcBorders>
              <w:top w:val="single" w:sz="4" w:space="0" w:color="000000"/>
              <w:left w:val="single" w:sz="4" w:space="0" w:color="000000"/>
              <w:bottom w:val="single" w:sz="4" w:space="0" w:color="000000"/>
              <w:right w:val="single" w:sz="4" w:space="0" w:color="000000"/>
            </w:tcBorders>
          </w:tcPr>
          <w:p w14:paraId="74B7954C" w14:textId="77777777" w:rsidR="00B8704A" w:rsidRDefault="00700133">
            <w:pPr>
              <w:numPr>
                <w:ilvl w:val="0"/>
                <w:numId w:val="3"/>
              </w:numPr>
              <w:spacing w:line="240" w:lineRule="auto"/>
              <w:rPr>
                <w:sz w:val="24"/>
                <w:szCs w:val="24"/>
              </w:rPr>
            </w:pPr>
            <w:r>
              <w:rPr>
                <w:sz w:val="24"/>
                <w:szCs w:val="24"/>
              </w:rPr>
              <w:t>For sources that do not list an author (e.g., some dictionaries, encyclopedias, or websites), cite the title of the article or entry.</w:t>
            </w:r>
          </w:p>
        </w:tc>
      </w:tr>
      <w:tr w:rsidR="00B8704A" w14:paraId="74B7954F" w14:textId="77777777" w:rsidTr="0088553A">
        <w:tc>
          <w:tcPr>
            <w:tcW w:w="1099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4B7954E" w14:textId="77777777" w:rsidR="00B8704A" w:rsidRDefault="00700133">
            <w:pPr>
              <w:spacing w:line="240" w:lineRule="auto"/>
              <w:jc w:val="center"/>
              <w:rPr>
                <w:sz w:val="24"/>
                <w:szCs w:val="24"/>
              </w:rPr>
            </w:pPr>
            <w:r>
              <w:rPr>
                <w:b/>
                <w:sz w:val="24"/>
                <w:szCs w:val="24"/>
              </w:rPr>
              <w:t>Other Considerations</w:t>
            </w:r>
          </w:p>
        </w:tc>
      </w:tr>
      <w:tr w:rsidR="00B8704A" w14:paraId="74B79557" w14:textId="77777777" w:rsidTr="0088553A">
        <w:trPr>
          <w:trHeight w:val="2402"/>
        </w:trPr>
        <w:tc>
          <w:tcPr>
            <w:tcW w:w="2108" w:type="dxa"/>
            <w:tcBorders>
              <w:top w:val="single" w:sz="4" w:space="0" w:color="000000"/>
              <w:left w:val="single" w:sz="4" w:space="0" w:color="000000"/>
              <w:bottom w:val="single" w:sz="4" w:space="0" w:color="000000"/>
              <w:right w:val="single" w:sz="4" w:space="0" w:color="000000"/>
            </w:tcBorders>
          </w:tcPr>
          <w:p w14:paraId="74B79550" w14:textId="77777777" w:rsidR="00B8704A" w:rsidRDefault="00700133">
            <w:pPr>
              <w:spacing w:line="240" w:lineRule="auto"/>
              <w:rPr>
                <w:sz w:val="24"/>
                <w:szCs w:val="24"/>
              </w:rPr>
            </w:pPr>
            <w:r>
              <w:rPr>
                <w:sz w:val="24"/>
                <w:szCs w:val="24"/>
              </w:rPr>
              <w:t>Omitting Part of a Quotation</w:t>
            </w:r>
          </w:p>
        </w:tc>
        <w:tc>
          <w:tcPr>
            <w:tcW w:w="4869" w:type="dxa"/>
            <w:tcBorders>
              <w:top w:val="single" w:sz="4" w:space="0" w:color="000000"/>
              <w:left w:val="single" w:sz="4" w:space="0" w:color="000000"/>
              <w:bottom w:val="single" w:sz="4" w:space="0" w:color="000000"/>
              <w:right w:val="single" w:sz="4" w:space="0" w:color="000000"/>
            </w:tcBorders>
          </w:tcPr>
          <w:p w14:paraId="74B79551" w14:textId="77777777" w:rsidR="00B8704A" w:rsidRDefault="007001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 w:val="24"/>
                <w:szCs w:val="24"/>
                <w:u w:val="single"/>
              </w:rPr>
            </w:pPr>
            <w:r>
              <w:rPr>
                <w:color w:val="000000"/>
                <w:sz w:val="24"/>
                <w:szCs w:val="24"/>
                <w:u w:val="single"/>
              </w:rPr>
              <w:t>Original text:</w:t>
            </w:r>
          </w:p>
          <w:p w14:paraId="74B79552" w14:textId="77777777" w:rsidR="00B8704A" w:rsidRDefault="007001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 w:val="24"/>
                <w:szCs w:val="24"/>
              </w:rPr>
            </w:pPr>
            <w:r>
              <w:rPr>
                <w:color w:val="000000"/>
                <w:sz w:val="24"/>
                <w:szCs w:val="24"/>
              </w:rPr>
              <w:t>“Medical thinking, trapped in the theory of astral influences, stressed air as the communicator of disease” (Tuchman 101-2).</w:t>
            </w:r>
          </w:p>
          <w:p w14:paraId="74B79553" w14:textId="77777777" w:rsidR="00B8704A" w:rsidRDefault="00B8704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 w:val="24"/>
                <w:szCs w:val="24"/>
                <w:u w:val="single"/>
              </w:rPr>
            </w:pPr>
          </w:p>
          <w:p w14:paraId="74B79554" w14:textId="77777777" w:rsidR="00B8704A" w:rsidRDefault="007001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 w:val="24"/>
                <w:szCs w:val="24"/>
                <w:u w:val="single"/>
              </w:rPr>
            </w:pPr>
            <w:r>
              <w:rPr>
                <w:color w:val="000000"/>
                <w:sz w:val="24"/>
                <w:szCs w:val="24"/>
                <w:u w:val="single"/>
              </w:rPr>
              <w:t>Revised with omitted clause:</w:t>
            </w:r>
          </w:p>
          <w:p w14:paraId="74B79555" w14:textId="77777777" w:rsidR="00B8704A" w:rsidRDefault="00700133">
            <w:pPr>
              <w:spacing w:line="240" w:lineRule="auto"/>
              <w:rPr>
                <w:sz w:val="24"/>
                <w:szCs w:val="24"/>
              </w:rPr>
            </w:pPr>
            <w:r>
              <w:rPr>
                <w:sz w:val="24"/>
                <w:szCs w:val="24"/>
              </w:rPr>
              <w:t xml:space="preserve">“Medical thinking […] stressed air as the communicator of disease” (Tuchman 101-2). </w:t>
            </w:r>
          </w:p>
        </w:tc>
        <w:tc>
          <w:tcPr>
            <w:tcW w:w="4016" w:type="dxa"/>
            <w:tcBorders>
              <w:top w:val="single" w:sz="4" w:space="0" w:color="000000"/>
              <w:left w:val="single" w:sz="4" w:space="0" w:color="000000"/>
              <w:bottom w:val="single" w:sz="4" w:space="0" w:color="000000"/>
              <w:right w:val="single" w:sz="4" w:space="0" w:color="000000"/>
            </w:tcBorders>
          </w:tcPr>
          <w:p w14:paraId="74B79556" w14:textId="77777777" w:rsidR="00B8704A" w:rsidRDefault="00700133">
            <w:pPr>
              <w:numPr>
                <w:ilvl w:val="0"/>
                <w:numId w:val="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310"/>
                <w:tab w:val="left" w:pos="2650"/>
              </w:tabs>
              <w:spacing w:line="240" w:lineRule="auto"/>
              <w:rPr>
                <w:color w:val="000000"/>
                <w:sz w:val="24"/>
                <w:szCs w:val="24"/>
              </w:rPr>
            </w:pPr>
            <w:r>
              <w:rPr>
                <w:color w:val="000000"/>
                <w:sz w:val="24"/>
                <w:szCs w:val="24"/>
              </w:rPr>
              <w:t>If only part of a quotation is relevant to your argument, you can replace the unnecessary text with an ellipsis in brackets. However, never omit text that is essential to understanding the meaning of the author’s original message.</w:t>
            </w:r>
          </w:p>
        </w:tc>
      </w:tr>
      <w:tr w:rsidR="00B8704A" w14:paraId="74B7955B" w14:textId="77777777" w:rsidTr="0088553A">
        <w:trPr>
          <w:trHeight w:val="872"/>
        </w:trPr>
        <w:tc>
          <w:tcPr>
            <w:tcW w:w="2108" w:type="dxa"/>
            <w:tcBorders>
              <w:top w:val="single" w:sz="4" w:space="0" w:color="000000"/>
              <w:left w:val="single" w:sz="4" w:space="0" w:color="000000"/>
              <w:bottom w:val="single" w:sz="4" w:space="0" w:color="000000"/>
              <w:right w:val="single" w:sz="4" w:space="0" w:color="000000"/>
            </w:tcBorders>
          </w:tcPr>
          <w:p w14:paraId="74B79558" w14:textId="77777777" w:rsidR="00B8704A" w:rsidRDefault="00700133">
            <w:pPr>
              <w:spacing w:line="240" w:lineRule="auto"/>
              <w:rPr>
                <w:sz w:val="24"/>
                <w:szCs w:val="24"/>
              </w:rPr>
            </w:pPr>
            <w:r>
              <w:rPr>
                <w:sz w:val="24"/>
                <w:szCs w:val="24"/>
              </w:rPr>
              <w:t>Indirect Source (source within a source)</w:t>
            </w:r>
          </w:p>
        </w:tc>
        <w:tc>
          <w:tcPr>
            <w:tcW w:w="4869" w:type="dxa"/>
            <w:tcBorders>
              <w:top w:val="single" w:sz="4" w:space="0" w:color="000000"/>
              <w:left w:val="single" w:sz="4" w:space="0" w:color="000000"/>
              <w:bottom w:val="single" w:sz="4" w:space="0" w:color="000000"/>
              <w:right w:val="single" w:sz="4" w:space="0" w:color="000000"/>
            </w:tcBorders>
          </w:tcPr>
          <w:p w14:paraId="74B79559" w14:textId="77777777" w:rsidR="00B8704A" w:rsidRDefault="0070013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 w:val="24"/>
                <w:szCs w:val="24"/>
                <w:u w:val="single"/>
              </w:rPr>
            </w:pPr>
            <w:r>
              <w:rPr>
                <w:color w:val="000000"/>
                <w:sz w:val="24"/>
                <w:szCs w:val="24"/>
              </w:rPr>
              <w:t>According to Karl Taylor, the union army “had a unique style of command” (qtd. in Franklin 24).</w:t>
            </w:r>
          </w:p>
        </w:tc>
        <w:tc>
          <w:tcPr>
            <w:tcW w:w="4016" w:type="dxa"/>
            <w:tcBorders>
              <w:top w:val="single" w:sz="4" w:space="0" w:color="000000"/>
              <w:left w:val="single" w:sz="4" w:space="0" w:color="000000"/>
              <w:bottom w:val="single" w:sz="4" w:space="0" w:color="000000"/>
              <w:right w:val="single" w:sz="4" w:space="0" w:color="000000"/>
            </w:tcBorders>
          </w:tcPr>
          <w:p w14:paraId="74B7955A" w14:textId="77777777" w:rsidR="00B8704A" w:rsidRDefault="00700133">
            <w:pPr>
              <w:numPr>
                <w:ilvl w:val="0"/>
                <w:numId w:val="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00"/>
                <w:tab w:val="left" w:pos="1930"/>
              </w:tabs>
              <w:spacing w:line="240" w:lineRule="auto"/>
              <w:rPr>
                <w:color w:val="000000"/>
                <w:sz w:val="24"/>
                <w:szCs w:val="24"/>
              </w:rPr>
            </w:pPr>
            <w:r>
              <w:rPr>
                <w:color w:val="000000"/>
                <w:sz w:val="24"/>
                <w:szCs w:val="24"/>
              </w:rPr>
              <w:t>Karl Taylor is the author of the quotation, but the quotation was found in Franklin’s work.</w:t>
            </w:r>
          </w:p>
        </w:tc>
      </w:tr>
    </w:tbl>
    <w:p w14:paraId="74B7955C" w14:textId="77777777" w:rsidR="00B8704A" w:rsidRDefault="00B8704A">
      <w:pPr>
        <w:spacing w:line="240" w:lineRule="auto"/>
        <w:rPr>
          <w:sz w:val="24"/>
          <w:szCs w:val="24"/>
        </w:rPr>
      </w:pPr>
    </w:p>
    <w:p w14:paraId="74B7955D" w14:textId="77777777" w:rsidR="00B8704A" w:rsidRDefault="00700133">
      <w:pPr>
        <w:pStyle w:val="Heading2"/>
        <w:rPr>
          <w:b/>
        </w:rPr>
      </w:pPr>
      <w:bookmarkStart w:id="7" w:name="_z8iq08nzrbki" w:colFirst="0" w:colLast="0"/>
      <w:bookmarkEnd w:id="7"/>
      <w:r>
        <w:rPr>
          <w:b/>
        </w:rPr>
        <w:t xml:space="preserve">References Page (Works Cited) </w:t>
      </w:r>
    </w:p>
    <w:p w14:paraId="74B7955E" w14:textId="77777777" w:rsidR="00B8704A" w:rsidRDefault="00700133">
      <w:pPr>
        <w:pStyle w:val="Heading3"/>
        <w:spacing w:line="240" w:lineRule="auto"/>
      </w:pPr>
      <w:bookmarkStart w:id="8" w:name="_g12bh0y3hgpt" w:colFirst="0" w:colLast="0"/>
      <w:bookmarkEnd w:id="8"/>
      <w:r>
        <w:t>Formatting</w:t>
      </w:r>
    </w:p>
    <w:p w14:paraId="74B7955F" w14:textId="77777777" w:rsidR="00B8704A" w:rsidRDefault="00700133">
      <w:pPr>
        <w:spacing w:line="240" w:lineRule="auto"/>
        <w:rPr>
          <w:sz w:val="24"/>
          <w:szCs w:val="24"/>
        </w:rPr>
      </w:pPr>
      <w:r>
        <w:rPr>
          <w:sz w:val="24"/>
          <w:szCs w:val="24"/>
        </w:rPr>
        <w:t xml:space="preserve">An MLA references page contains complete reference entries for the sources you </w:t>
      </w:r>
      <w:r>
        <w:rPr>
          <w:i/>
          <w:sz w:val="24"/>
          <w:szCs w:val="24"/>
        </w:rPr>
        <w:t>cited</w:t>
      </w:r>
      <w:r>
        <w:rPr>
          <w:sz w:val="24"/>
          <w:szCs w:val="24"/>
        </w:rPr>
        <w:t xml:space="preserve"> in the text (unlike a bibliography, which contains every source you </w:t>
      </w:r>
      <w:r>
        <w:rPr>
          <w:i/>
          <w:sz w:val="24"/>
          <w:szCs w:val="24"/>
        </w:rPr>
        <w:t>looked at</w:t>
      </w:r>
      <w:r>
        <w:rPr>
          <w:sz w:val="24"/>
          <w:szCs w:val="24"/>
        </w:rPr>
        <w:t xml:space="preserve"> when researching). </w:t>
      </w:r>
    </w:p>
    <w:p w14:paraId="74B79560" w14:textId="77777777" w:rsidR="00B8704A" w:rsidRDefault="00700133">
      <w:pPr>
        <w:numPr>
          <w:ilvl w:val="0"/>
          <w:numId w:val="4"/>
        </w:numPr>
        <w:spacing w:line="240" w:lineRule="auto"/>
        <w:rPr>
          <w:sz w:val="24"/>
          <w:szCs w:val="24"/>
        </w:rPr>
      </w:pPr>
      <w:r>
        <w:rPr>
          <w:sz w:val="24"/>
          <w:szCs w:val="24"/>
        </w:rPr>
        <w:t>Center the title “Works Cited”</w:t>
      </w:r>
      <w:r>
        <w:rPr>
          <w:b/>
          <w:sz w:val="24"/>
          <w:szCs w:val="24"/>
        </w:rPr>
        <w:t xml:space="preserve"> </w:t>
      </w:r>
      <w:r>
        <w:rPr>
          <w:sz w:val="24"/>
          <w:szCs w:val="24"/>
        </w:rPr>
        <w:t>at the top of the page in plain text.</w:t>
      </w:r>
    </w:p>
    <w:p w14:paraId="74B79561" w14:textId="77777777" w:rsidR="00B8704A" w:rsidRDefault="00700133">
      <w:pPr>
        <w:numPr>
          <w:ilvl w:val="0"/>
          <w:numId w:val="4"/>
        </w:numPr>
        <w:spacing w:line="240" w:lineRule="auto"/>
        <w:rPr>
          <w:sz w:val="24"/>
          <w:szCs w:val="24"/>
        </w:rPr>
      </w:pPr>
      <w:r>
        <w:rPr>
          <w:sz w:val="24"/>
          <w:szCs w:val="24"/>
        </w:rPr>
        <w:t>Alphabetize sources by the last name of the first author (or, if there is no author, by the title of the work).</w:t>
      </w:r>
    </w:p>
    <w:p w14:paraId="144512DA" w14:textId="3A72E153" w:rsidR="0088553A" w:rsidRPr="0088553A" w:rsidRDefault="00700133" w:rsidP="0088553A">
      <w:pPr>
        <w:numPr>
          <w:ilvl w:val="0"/>
          <w:numId w:val="4"/>
        </w:numPr>
        <w:spacing w:line="240" w:lineRule="auto"/>
        <w:rPr>
          <w:sz w:val="24"/>
          <w:szCs w:val="24"/>
        </w:rPr>
      </w:pPr>
      <w:r>
        <w:rPr>
          <w:sz w:val="24"/>
          <w:szCs w:val="24"/>
        </w:rPr>
        <w:t>Use a hanging indent on all reference entries.</w:t>
      </w:r>
      <w:bookmarkStart w:id="9" w:name="_sl5v8nw0z8oq" w:colFirst="0" w:colLast="0"/>
      <w:bookmarkEnd w:id="9"/>
    </w:p>
    <w:p w14:paraId="60EE6648" w14:textId="77777777" w:rsidR="00700133" w:rsidRDefault="00700133">
      <w:pPr>
        <w:rPr>
          <w:color w:val="434343"/>
          <w:sz w:val="28"/>
          <w:szCs w:val="28"/>
        </w:rPr>
      </w:pPr>
      <w:r>
        <w:br w:type="page"/>
      </w:r>
    </w:p>
    <w:p w14:paraId="74B79564" w14:textId="26853FD4" w:rsidR="00B8704A" w:rsidRDefault="00700133">
      <w:pPr>
        <w:pStyle w:val="Heading3"/>
        <w:spacing w:line="240" w:lineRule="auto"/>
        <w:rPr>
          <w:sz w:val="24"/>
          <w:szCs w:val="24"/>
        </w:rPr>
      </w:pPr>
      <w:r>
        <w:lastRenderedPageBreak/>
        <w:t>Reference Entry Components</w:t>
      </w:r>
    </w:p>
    <w:p w14:paraId="74B79565" w14:textId="12F60F02" w:rsidR="00B8704A" w:rsidRDefault="00700133">
      <w:pPr>
        <w:spacing w:line="240" w:lineRule="auto"/>
        <w:rPr>
          <w:sz w:val="24"/>
          <w:szCs w:val="24"/>
        </w:rPr>
      </w:pPr>
      <w:r>
        <w:rPr>
          <w:sz w:val="24"/>
          <w:szCs w:val="24"/>
        </w:rPr>
        <w:t>Each entry in the Works Cited list uses the same pieces (when available) and follows the same order:</w:t>
      </w:r>
    </w:p>
    <w:p w14:paraId="74B79566" w14:textId="77777777" w:rsidR="00B8704A" w:rsidRDefault="00B8704A">
      <w:pPr>
        <w:spacing w:line="240" w:lineRule="auto"/>
        <w:rPr>
          <w:sz w:val="24"/>
          <w:szCs w:val="24"/>
        </w:rPr>
      </w:pPr>
    </w:p>
    <w:p w14:paraId="74B79567" w14:textId="77777777" w:rsidR="00B8704A" w:rsidRDefault="00700133">
      <w:pPr>
        <w:spacing w:line="240" w:lineRule="auto"/>
        <w:ind w:left="720" w:hanging="720"/>
        <w:rPr>
          <w:sz w:val="24"/>
          <w:szCs w:val="24"/>
        </w:rPr>
      </w:pPr>
      <w:r>
        <w:rPr>
          <w:sz w:val="24"/>
          <w:szCs w:val="24"/>
        </w:rPr>
        <w:t>Author. Title of Work. Title of Container 1, version, number, publisher, publication date, location. Title of Container 2, Container 2 location.</w:t>
      </w:r>
    </w:p>
    <w:p w14:paraId="74B79568" w14:textId="77777777" w:rsidR="00B8704A" w:rsidRDefault="00B8704A">
      <w:pPr>
        <w:spacing w:line="240" w:lineRule="auto"/>
        <w:rPr>
          <w:sz w:val="24"/>
          <w:szCs w:val="24"/>
        </w:rPr>
      </w:pPr>
    </w:p>
    <w:p w14:paraId="74B79569" w14:textId="77777777" w:rsidR="00B8704A" w:rsidRDefault="00700133">
      <w:pPr>
        <w:spacing w:line="240" w:lineRule="auto"/>
        <w:rPr>
          <w:sz w:val="24"/>
          <w:szCs w:val="24"/>
        </w:rPr>
      </w:pPr>
      <w:r>
        <w:rPr>
          <w:sz w:val="24"/>
          <w:szCs w:val="24"/>
        </w:rPr>
        <w:t>Any time a source doesn’t have a specific element (e.g., no page number or no version), simply omit it from the reference entry. Additionally, if an element would be exactly the same as another (often, publishers and websites), omit the second element listed.</w:t>
      </w:r>
    </w:p>
    <w:p w14:paraId="74B7956A" w14:textId="77777777" w:rsidR="00B8704A" w:rsidRDefault="00B8704A">
      <w:pPr>
        <w:spacing w:line="240" w:lineRule="auto"/>
        <w:rPr>
          <w:sz w:val="24"/>
          <w:szCs w:val="24"/>
        </w:rPr>
      </w:pPr>
    </w:p>
    <w:tbl>
      <w:tblPr>
        <w:tblStyle w:val="a1"/>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
        <w:gridCol w:w="3420"/>
        <w:gridCol w:w="6102"/>
      </w:tblGrid>
      <w:tr w:rsidR="00B8704A" w14:paraId="74B7956E" w14:textId="77777777">
        <w:tc>
          <w:tcPr>
            <w:tcW w:w="918" w:type="dxa"/>
            <w:shd w:val="clear" w:color="auto" w:fill="D0CECE"/>
          </w:tcPr>
          <w:p w14:paraId="74B7956B" w14:textId="77777777" w:rsidR="00B8704A" w:rsidRDefault="00B8704A">
            <w:pPr>
              <w:spacing w:line="240" w:lineRule="auto"/>
              <w:rPr>
                <w:sz w:val="24"/>
                <w:szCs w:val="24"/>
              </w:rPr>
            </w:pPr>
          </w:p>
        </w:tc>
        <w:tc>
          <w:tcPr>
            <w:tcW w:w="3420" w:type="dxa"/>
            <w:shd w:val="clear" w:color="auto" w:fill="D0CECE"/>
          </w:tcPr>
          <w:p w14:paraId="74B7956C" w14:textId="77777777" w:rsidR="00B8704A" w:rsidRDefault="00700133">
            <w:pPr>
              <w:spacing w:line="240" w:lineRule="auto"/>
              <w:jc w:val="center"/>
              <w:rPr>
                <w:sz w:val="24"/>
                <w:szCs w:val="24"/>
              </w:rPr>
            </w:pPr>
            <w:r>
              <w:rPr>
                <w:b/>
                <w:sz w:val="24"/>
                <w:szCs w:val="24"/>
              </w:rPr>
              <w:t>Element</w:t>
            </w:r>
          </w:p>
        </w:tc>
        <w:tc>
          <w:tcPr>
            <w:tcW w:w="6102" w:type="dxa"/>
            <w:shd w:val="clear" w:color="auto" w:fill="D0CECE"/>
          </w:tcPr>
          <w:p w14:paraId="74B7956D" w14:textId="77777777" w:rsidR="00B8704A" w:rsidRDefault="00700133">
            <w:pPr>
              <w:spacing w:line="240" w:lineRule="auto"/>
              <w:jc w:val="center"/>
              <w:rPr>
                <w:sz w:val="24"/>
                <w:szCs w:val="24"/>
              </w:rPr>
            </w:pPr>
            <w:r>
              <w:rPr>
                <w:b/>
                <w:sz w:val="24"/>
                <w:szCs w:val="24"/>
              </w:rPr>
              <w:t>Explanation</w:t>
            </w:r>
          </w:p>
        </w:tc>
      </w:tr>
      <w:tr w:rsidR="00B8704A" w14:paraId="74B79572" w14:textId="77777777">
        <w:tc>
          <w:tcPr>
            <w:tcW w:w="918" w:type="dxa"/>
          </w:tcPr>
          <w:p w14:paraId="74B7956F" w14:textId="77777777" w:rsidR="00B8704A" w:rsidRDefault="00700133">
            <w:pPr>
              <w:spacing w:line="240" w:lineRule="auto"/>
              <w:rPr>
                <w:sz w:val="24"/>
                <w:szCs w:val="24"/>
              </w:rPr>
            </w:pPr>
            <w:r>
              <w:rPr>
                <w:sz w:val="24"/>
                <w:szCs w:val="24"/>
              </w:rPr>
              <w:t>1</w:t>
            </w:r>
          </w:p>
        </w:tc>
        <w:tc>
          <w:tcPr>
            <w:tcW w:w="3420" w:type="dxa"/>
          </w:tcPr>
          <w:p w14:paraId="74B79570" w14:textId="77777777" w:rsidR="00B8704A" w:rsidRDefault="00700133">
            <w:pPr>
              <w:spacing w:line="240" w:lineRule="auto"/>
              <w:rPr>
                <w:sz w:val="24"/>
                <w:szCs w:val="24"/>
              </w:rPr>
            </w:pPr>
            <w:r>
              <w:rPr>
                <w:sz w:val="24"/>
                <w:szCs w:val="24"/>
              </w:rPr>
              <w:t>Author</w:t>
            </w:r>
          </w:p>
        </w:tc>
        <w:tc>
          <w:tcPr>
            <w:tcW w:w="6102" w:type="dxa"/>
          </w:tcPr>
          <w:p w14:paraId="74B79571" w14:textId="77777777" w:rsidR="00B8704A" w:rsidRDefault="00700133">
            <w:pPr>
              <w:spacing w:line="240" w:lineRule="auto"/>
              <w:rPr>
                <w:sz w:val="24"/>
                <w:szCs w:val="24"/>
              </w:rPr>
            </w:pPr>
            <w:r>
              <w:rPr>
                <w:sz w:val="24"/>
                <w:szCs w:val="24"/>
              </w:rPr>
              <w:t>The author is the creator of the source. This can be an individual, institution, government body, corporation, or other organization. Sometimes, there is no author to list.</w:t>
            </w:r>
          </w:p>
        </w:tc>
      </w:tr>
      <w:tr w:rsidR="00B8704A" w14:paraId="74B79576" w14:textId="77777777">
        <w:tc>
          <w:tcPr>
            <w:tcW w:w="918" w:type="dxa"/>
          </w:tcPr>
          <w:p w14:paraId="74B79573" w14:textId="77777777" w:rsidR="00B8704A" w:rsidRDefault="00700133">
            <w:pPr>
              <w:spacing w:line="240" w:lineRule="auto"/>
              <w:rPr>
                <w:sz w:val="24"/>
                <w:szCs w:val="24"/>
              </w:rPr>
            </w:pPr>
            <w:r>
              <w:rPr>
                <w:sz w:val="24"/>
                <w:szCs w:val="24"/>
              </w:rPr>
              <w:t>2</w:t>
            </w:r>
          </w:p>
        </w:tc>
        <w:tc>
          <w:tcPr>
            <w:tcW w:w="3420" w:type="dxa"/>
          </w:tcPr>
          <w:p w14:paraId="74B79574" w14:textId="77777777" w:rsidR="00B8704A" w:rsidRDefault="00700133">
            <w:pPr>
              <w:spacing w:line="240" w:lineRule="auto"/>
              <w:rPr>
                <w:sz w:val="24"/>
                <w:szCs w:val="24"/>
              </w:rPr>
            </w:pPr>
            <w:r>
              <w:rPr>
                <w:sz w:val="24"/>
                <w:szCs w:val="24"/>
              </w:rPr>
              <w:t>Title of Work</w:t>
            </w:r>
          </w:p>
        </w:tc>
        <w:tc>
          <w:tcPr>
            <w:tcW w:w="6102" w:type="dxa"/>
          </w:tcPr>
          <w:p w14:paraId="74B79575" w14:textId="77777777" w:rsidR="00B8704A" w:rsidRDefault="00700133">
            <w:pPr>
              <w:spacing w:line="240" w:lineRule="auto"/>
              <w:rPr>
                <w:sz w:val="24"/>
                <w:szCs w:val="24"/>
              </w:rPr>
            </w:pPr>
            <w:r>
              <w:rPr>
                <w:sz w:val="24"/>
                <w:szCs w:val="24"/>
              </w:rPr>
              <w:t>This is the title of the source.</w:t>
            </w:r>
          </w:p>
        </w:tc>
      </w:tr>
      <w:tr w:rsidR="00B8704A" w14:paraId="74B7957A" w14:textId="77777777">
        <w:tc>
          <w:tcPr>
            <w:tcW w:w="918" w:type="dxa"/>
          </w:tcPr>
          <w:p w14:paraId="74B79577" w14:textId="77777777" w:rsidR="00B8704A" w:rsidRDefault="00700133">
            <w:pPr>
              <w:spacing w:line="240" w:lineRule="auto"/>
              <w:rPr>
                <w:sz w:val="24"/>
                <w:szCs w:val="24"/>
              </w:rPr>
            </w:pPr>
            <w:r>
              <w:rPr>
                <w:sz w:val="24"/>
                <w:szCs w:val="24"/>
              </w:rPr>
              <w:t>3</w:t>
            </w:r>
          </w:p>
        </w:tc>
        <w:tc>
          <w:tcPr>
            <w:tcW w:w="3420" w:type="dxa"/>
          </w:tcPr>
          <w:p w14:paraId="74B79578" w14:textId="77777777" w:rsidR="00B8704A" w:rsidRDefault="00700133">
            <w:pPr>
              <w:spacing w:line="240" w:lineRule="auto"/>
              <w:rPr>
                <w:sz w:val="24"/>
                <w:szCs w:val="24"/>
              </w:rPr>
            </w:pPr>
            <w:r>
              <w:rPr>
                <w:sz w:val="24"/>
                <w:szCs w:val="24"/>
              </w:rPr>
              <w:t>Title of Container</w:t>
            </w:r>
          </w:p>
        </w:tc>
        <w:tc>
          <w:tcPr>
            <w:tcW w:w="6102" w:type="dxa"/>
          </w:tcPr>
          <w:p w14:paraId="74B79579" w14:textId="77777777" w:rsidR="00B8704A" w:rsidRDefault="00700133">
            <w:pPr>
              <w:spacing w:line="240" w:lineRule="auto"/>
              <w:rPr>
                <w:sz w:val="24"/>
                <w:szCs w:val="24"/>
              </w:rPr>
            </w:pPr>
            <w:r>
              <w:rPr>
                <w:sz w:val="24"/>
                <w:szCs w:val="24"/>
              </w:rPr>
              <w:t>The Container “contains” the source. This may be the journal containing the article, the website hosting the page, or the book containing the chapter. Most sources (besides standalone books) have containers.</w:t>
            </w:r>
          </w:p>
        </w:tc>
      </w:tr>
      <w:tr w:rsidR="00B8704A" w14:paraId="74B7957E" w14:textId="77777777">
        <w:tc>
          <w:tcPr>
            <w:tcW w:w="918" w:type="dxa"/>
          </w:tcPr>
          <w:p w14:paraId="74B7957B" w14:textId="77777777" w:rsidR="00B8704A" w:rsidRDefault="00700133">
            <w:pPr>
              <w:spacing w:line="240" w:lineRule="auto"/>
              <w:rPr>
                <w:sz w:val="24"/>
                <w:szCs w:val="24"/>
              </w:rPr>
            </w:pPr>
            <w:r>
              <w:rPr>
                <w:sz w:val="24"/>
                <w:szCs w:val="24"/>
              </w:rPr>
              <w:t>4</w:t>
            </w:r>
          </w:p>
        </w:tc>
        <w:tc>
          <w:tcPr>
            <w:tcW w:w="3420" w:type="dxa"/>
          </w:tcPr>
          <w:p w14:paraId="74B7957C" w14:textId="77777777" w:rsidR="00B8704A" w:rsidRDefault="00700133">
            <w:pPr>
              <w:spacing w:line="240" w:lineRule="auto"/>
              <w:rPr>
                <w:sz w:val="24"/>
                <w:szCs w:val="24"/>
              </w:rPr>
            </w:pPr>
            <w:r>
              <w:rPr>
                <w:sz w:val="24"/>
                <w:szCs w:val="24"/>
              </w:rPr>
              <w:t>Version</w:t>
            </w:r>
          </w:p>
        </w:tc>
        <w:tc>
          <w:tcPr>
            <w:tcW w:w="6102" w:type="dxa"/>
          </w:tcPr>
          <w:p w14:paraId="74B7957D" w14:textId="77777777" w:rsidR="00B8704A" w:rsidRDefault="00700133">
            <w:pPr>
              <w:spacing w:line="240" w:lineRule="auto"/>
              <w:rPr>
                <w:sz w:val="24"/>
                <w:szCs w:val="24"/>
              </w:rPr>
            </w:pPr>
            <w:r>
              <w:rPr>
                <w:sz w:val="24"/>
                <w:szCs w:val="24"/>
              </w:rPr>
              <w:t>This means the specific edition of the source, if applicable.</w:t>
            </w:r>
          </w:p>
        </w:tc>
      </w:tr>
      <w:tr w:rsidR="00B8704A" w14:paraId="74B79582" w14:textId="77777777">
        <w:tc>
          <w:tcPr>
            <w:tcW w:w="918" w:type="dxa"/>
          </w:tcPr>
          <w:p w14:paraId="74B7957F" w14:textId="77777777" w:rsidR="00B8704A" w:rsidRDefault="00700133">
            <w:pPr>
              <w:spacing w:line="240" w:lineRule="auto"/>
              <w:rPr>
                <w:sz w:val="24"/>
                <w:szCs w:val="24"/>
              </w:rPr>
            </w:pPr>
            <w:r>
              <w:rPr>
                <w:sz w:val="24"/>
                <w:szCs w:val="24"/>
              </w:rPr>
              <w:t>5</w:t>
            </w:r>
          </w:p>
        </w:tc>
        <w:tc>
          <w:tcPr>
            <w:tcW w:w="3420" w:type="dxa"/>
          </w:tcPr>
          <w:p w14:paraId="74B79580" w14:textId="77777777" w:rsidR="00B8704A" w:rsidRDefault="00700133">
            <w:pPr>
              <w:spacing w:line="240" w:lineRule="auto"/>
              <w:rPr>
                <w:sz w:val="24"/>
                <w:szCs w:val="24"/>
              </w:rPr>
            </w:pPr>
            <w:r>
              <w:rPr>
                <w:sz w:val="24"/>
                <w:szCs w:val="24"/>
              </w:rPr>
              <w:t>Number</w:t>
            </w:r>
          </w:p>
        </w:tc>
        <w:tc>
          <w:tcPr>
            <w:tcW w:w="6102" w:type="dxa"/>
          </w:tcPr>
          <w:p w14:paraId="74B79581" w14:textId="77777777" w:rsidR="00B8704A" w:rsidRDefault="00700133">
            <w:pPr>
              <w:spacing w:line="240" w:lineRule="auto"/>
              <w:rPr>
                <w:sz w:val="24"/>
                <w:szCs w:val="24"/>
              </w:rPr>
            </w:pPr>
            <w:r>
              <w:rPr>
                <w:sz w:val="24"/>
                <w:szCs w:val="24"/>
              </w:rPr>
              <w:t>This refers to the volume and/or issue of the source, if applicable.</w:t>
            </w:r>
          </w:p>
        </w:tc>
      </w:tr>
      <w:tr w:rsidR="00B8704A" w14:paraId="74B79586" w14:textId="77777777">
        <w:tc>
          <w:tcPr>
            <w:tcW w:w="918" w:type="dxa"/>
          </w:tcPr>
          <w:p w14:paraId="74B79583" w14:textId="77777777" w:rsidR="00B8704A" w:rsidRDefault="00700133">
            <w:pPr>
              <w:spacing w:line="240" w:lineRule="auto"/>
              <w:rPr>
                <w:sz w:val="24"/>
                <w:szCs w:val="24"/>
              </w:rPr>
            </w:pPr>
            <w:r>
              <w:rPr>
                <w:sz w:val="24"/>
                <w:szCs w:val="24"/>
              </w:rPr>
              <w:t>6</w:t>
            </w:r>
          </w:p>
        </w:tc>
        <w:tc>
          <w:tcPr>
            <w:tcW w:w="3420" w:type="dxa"/>
          </w:tcPr>
          <w:p w14:paraId="74B79584" w14:textId="77777777" w:rsidR="00B8704A" w:rsidRDefault="00700133">
            <w:pPr>
              <w:spacing w:line="240" w:lineRule="auto"/>
              <w:rPr>
                <w:sz w:val="24"/>
                <w:szCs w:val="24"/>
              </w:rPr>
            </w:pPr>
            <w:r>
              <w:rPr>
                <w:sz w:val="24"/>
                <w:szCs w:val="24"/>
              </w:rPr>
              <w:t>Publisher</w:t>
            </w:r>
          </w:p>
        </w:tc>
        <w:tc>
          <w:tcPr>
            <w:tcW w:w="6102" w:type="dxa"/>
          </w:tcPr>
          <w:p w14:paraId="74B79585" w14:textId="77777777" w:rsidR="00B8704A" w:rsidRDefault="00700133">
            <w:pPr>
              <w:spacing w:line="240" w:lineRule="auto"/>
              <w:rPr>
                <w:sz w:val="24"/>
                <w:szCs w:val="24"/>
              </w:rPr>
            </w:pPr>
            <w:r>
              <w:rPr>
                <w:sz w:val="24"/>
                <w:szCs w:val="24"/>
              </w:rPr>
              <w:t>This is the entity that produced or distributed the source.</w:t>
            </w:r>
          </w:p>
        </w:tc>
      </w:tr>
      <w:tr w:rsidR="00B8704A" w14:paraId="74B7958A" w14:textId="77777777">
        <w:tc>
          <w:tcPr>
            <w:tcW w:w="918" w:type="dxa"/>
          </w:tcPr>
          <w:p w14:paraId="74B79587" w14:textId="77777777" w:rsidR="00B8704A" w:rsidRDefault="00700133">
            <w:pPr>
              <w:spacing w:line="240" w:lineRule="auto"/>
              <w:rPr>
                <w:sz w:val="24"/>
                <w:szCs w:val="24"/>
              </w:rPr>
            </w:pPr>
            <w:r>
              <w:rPr>
                <w:sz w:val="24"/>
                <w:szCs w:val="24"/>
              </w:rPr>
              <w:t>7</w:t>
            </w:r>
          </w:p>
        </w:tc>
        <w:tc>
          <w:tcPr>
            <w:tcW w:w="3420" w:type="dxa"/>
          </w:tcPr>
          <w:p w14:paraId="74B79588" w14:textId="77777777" w:rsidR="00B8704A" w:rsidRDefault="00700133">
            <w:pPr>
              <w:spacing w:line="240" w:lineRule="auto"/>
              <w:rPr>
                <w:sz w:val="24"/>
                <w:szCs w:val="24"/>
              </w:rPr>
            </w:pPr>
            <w:r>
              <w:rPr>
                <w:sz w:val="24"/>
                <w:szCs w:val="24"/>
              </w:rPr>
              <w:t>Publication Date</w:t>
            </w:r>
          </w:p>
        </w:tc>
        <w:tc>
          <w:tcPr>
            <w:tcW w:w="6102" w:type="dxa"/>
          </w:tcPr>
          <w:p w14:paraId="74B79589" w14:textId="77777777" w:rsidR="00B8704A" w:rsidRDefault="00700133">
            <w:pPr>
              <w:spacing w:line="240" w:lineRule="auto"/>
              <w:rPr>
                <w:sz w:val="24"/>
                <w:szCs w:val="24"/>
              </w:rPr>
            </w:pPr>
            <w:r>
              <w:rPr>
                <w:sz w:val="24"/>
                <w:szCs w:val="24"/>
              </w:rPr>
              <w:t>The date that the information was published, or the most updated date if there are multiple dates.</w:t>
            </w:r>
          </w:p>
        </w:tc>
      </w:tr>
      <w:tr w:rsidR="00B8704A" w14:paraId="74B7958E" w14:textId="77777777">
        <w:tc>
          <w:tcPr>
            <w:tcW w:w="918" w:type="dxa"/>
          </w:tcPr>
          <w:p w14:paraId="74B7958B" w14:textId="77777777" w:rsidR="00B8704A" w:rsidRDefault="00700133">
            <w:pPr>
              <w:spacing w:line="240" w:lineRule="auto"/>
              <w:rPr>
                <w:sz w:val="24"/>
                <w:szCs w:val="24"/>
              </w:rPr>
            </w:pPr>
            <w:r>
              <w:rPr>
                <w:sz w:val="24"/>
                <w:szCs w:val="24"/>
              </w:rPr>
              <w:t>8</w:t>
            </w:r>
          </w:p>
        </w:tc>
        <w:tc>
          <w:tcPr>
            <w:tcW w:w="3420" w:type="dxa"/>
          </w:tcPr>
          <w:p w14:paraId="74B7958C" w14:textId="77777777" w:rsidR="00B8704A" w:rsidRDefault="00700133">
            <w:pPr>
              <w:spacing w:line="240" w:lineRule="auto"/>
              <w:rPr>
                <w:sz w:val="24"/>
                <w:szCs w:val="24"/>
              </w:rPr>
            </w:pPr>
            <w:r>
              <w:rPr>
                <w:sz w:val="24"/>
                <w:szCs w:val="24"/>
              </w:rPr>
              <w:t>Location</w:t>
            </w:r>
          </w:p>
        </w:tc>
        <w:tc>
          <w:tcPr>
            <w:tcW w:w="6102" w:type="dxa"/>
          </w:tcPr>
          <w:p w14:paraId="74B7958D" w14:textId="77777777" w:rsidR="00B8704A" w:rsidRDefault="00700133">
            <w:pPr>
              <w:spacing w:line="240" w:lineRule="auto"/>
              <w:rPr>
                <w:sz w:val="24"/>
                <w:szCs w:val="24"/>
              </w:rPr>
            </w:pPr>
            <w:r>
              <w:rPr>
                <w:sz w:val="24"/>
                <w:szCs w:val="24"/>
              </w:rPr>
              <w:t xml:space="preserve">This is where the source appears within the container: page number for print, URL or DOI for online sources. </w:t>
            </w:r>
          </w:p>
        </w:tc>
      </w:tr>
      <w:tr w:rsidR="00B8704A" w14:paraId="74B79592" w14:textId="77777777">
        <w:tc>
          <w:tcPr>
            <w:tcW w:w="918" w:type="dxa"/>
          </w:tcPr>
          <w:p w14:paraId="74B7958F" w14:textId="77777777" w:rsidR="00B8704A" w:rsidRDefault="00700133">
            <w:pPr>
              <w:spacing w:line="240" w:lineRule="auto"/>
              <w:rPr>
                <w:sz w:val="24"/>
                <w:szCs w:val="24"/>
              </w:rPr>
            </w:pPr>
            <w:r>
              <w:rPr>
                <w:sz w:val="24"/>
                <w:szCs w:val="24"/>
              </w:rPr>
              <w:t>9</w:t>
            </w:r>
          </w:p>
        </w:tc>
        <w:tc>
          <w:tcPr>
            <w:tcW w:w="3420" w:type="dxa"/>
          </w:tcPr>
          <w:p w14:paraId="74B79590" w14:textId="77777777" w:rsidR="00B8704A" w:rsidRDefault="00700133">
            <w:pPr>
              <w:spacing w:line="240" w:lineRule="auto"/>
              <w:rPr>
                <w:sz w:val="24"/>
                <w:szCs w:val="24"/>
              </w:rPr>
            </w:pPr>
            <w:r>
              <w:rPr>
                <w:sz w:val="24"/>
                <w:szCs w:val="24"/>
              </w:rPr>
              <w:t>Container 2</w:t>
            </w:r>
          </w:p>
        </w:tc>
        <w:tc>
          <w:tcPr>
            <w:tcW w:w="6102" w:type="dxa"/>
          </w:tcPr>
          <w:p w14:paraId="74B79591" w14:textId="77777777" w:rsidR="00B8704A" w:rsidRDefault="00700133">
            <w:pPr>
              <w:spacing w:line="240" w:lineRule="auto"/>
              <w:rPr>
                <w:sz w:val="24"/>
                <w:szCs w:val="24"/>
              </w:rPr>
            </w:pPr>
            <w:r>
              <w:rPr>
                <w:sz w:val="24"/>
                <w:szCs w:val="24"/>
              </w:rPr>
              <w:t>Container 2 is where you found Container 1. This may be the database providing access to the journal (e.g., EBSCO) or the media website streaming the source (e.g., Netflix).</w:t>
            </w:r>
          </w:p>
        </w:tc>
      </w:tr>
      <w:tr w:rsidR="00B8704A" w14:paraId="74B79596" w14:textId="77777777">
        <w:tc>
          <w:tcPr>
            <w:tcW w:w="918" w:type="dxa"/>
          </w:tcPr>
          <w:p w14:paraId="74B79593" w14:textId="77777777" w:rsidR="00B8704A" w:rsidRDefault="00700133">
            <w:pPr>
              <w:spacing w:line="240" w:lineRule="auto"/>
              <w:rPr>
                <w:sz w:val="24"/>
                <w:szCs w:val="24"/>
              </w:rPr>
            </w:pPr>
            <w:r>
              <w:rPr>
                <w:sz w:val="24"/>
                <w:szCs w:val="24"/>
              </w:rPr>
              <w:t>10</w:t>
            </w:r>
          </w:p>
        </w:tc>
        <w:tc>
          <w:tcPr>
            <w:tcW w:w="3420" w:type="dxa"/>
          </w:tcPr>
          <w:p w14:paraId="74B79594" w14:textId="77777777" w:rsidR="00B8704A" w:rsidRDefault="00700133">
            <w:pPr>
              <w:spacing w:line="240" w:lineRule="auto"/>
              <w:rPr>
                <w:sz w:val="24"/>
                <w:szCs w:val="24"/>
              </w:rPr>
            </w:pPr>
            <w:r>
              <w:rPr>
                <w:sz w:val="24"/>
                <w:szCs w:val="24"/>
              </w:rPr>
              <w:t>Container 2 Location</w:t>
            </w:r>
          </w:p>
        </w:tc>
        <w:tc>
          <w:tcPr>
            <w:tcW w:w="6102" w:type="dxa"/>
          </w:tcPr>
          <w:p w14:paraId="74B79595" w14:textId="77777777" w:rsidR="00B8704A" w:rsidRDefault="00700133">
            <w:pPr>
              <w:spacing w:line="240" w:lineRule="auto"/>
              <w:rPr>
                <w:sz w:val="24"/>
                <w:szCs w:val="24"/>
              </w:rPr>
            </w:pPr>
            <w:r>
              <w:rPr>
                <w:sz w:val="24"/>
                <w:szCs w:val="24"/>
              </w:rPr>
              <w:t>The URL or DOI</w:t>
            </w:r>
          </w:p>
        </w:tc>
      </w:tr>
    </w:tbl>
    <w:p w14:paraId="74B79599" w14:textId="77777777" w:rsidR="00B8704A" w:rsidRDefault="00700133">
      <w:pPr>
        <w:pStyle w:val="Heading3"/>
        <w:spacing w:line="240" w:lineRule="auto"/>
      </w:pPr>
      <w:r>
        <w:t>Reference Entry Examples</w:t>
      </w:r>
    </w:p>
    <w:p w14:paraId="74B7959A" w14:textId="77777777" w:rsidR="00B8704A" w:rsidRDefault="00B8704A">
      <w:pPr>
        <w:spacing w:line="240" w:lineRule="auto"/>
        <w:rPr>
          <w:sz w:val="24"/>
          <w:szCs w:val="24"/>
        </w:rPr>
      </w:pPr>
    </w:p>
    <w:tbl>
      <w:tblPr>
        <w:tblStyle w:val="a2"/>
        <w:tblW w:w="1053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0"/>
        <w:gridCol w:w="8460"/>
      </w:tblGrid>
      <w:tr w:rsidR="00B8704A" w14:paraId="74B7959D" w14:textId="77777777">
        <w:trPr>
          <w:trHeight w:val="224"/>
        </w:trPr>
        <w:tc>
          <w:tcPr>
            <w:tcW w:w="2070" w:type="dxa"/>
            <w:shd w:val="clear" w:color="auto" w:fill="D0CECE"/>
          </w:tcPr>
          <w:p w14:paraId="74B7959B" w14:textId="77777777" w:rsidR="00B8704A" w:rsidRDefault="00700133">
            <w:pPr>
              <w:spacing w:line="240" w:lineRule="auto"/>
              <w:jc w:val="center"/>
              <w:rPr>
                <w:sz w:val="24"/>
                <w:szCs w:val="24"/>
              </w:rPr>
            </w:pPr>
            <w:r>
              <w:rPr>
                <w:b/>
                <w:sz w:val="24"/>
                <w:szCs w:val="24"/>
              </w:rPr>
              <w:t>Document Type</w:t>
            </w:r>
          </w:p>
        </w:tc>
        <w:tc>
          <w:tcPr>
            <w:tcW w:w="8460" w:type="dxa"/>
            <w:shd w:val="clear" w:color="auto" w:fill="D0CECE"/>
          </w:tcPr>
          <w:p w14:paraId="74B7959C" w14:textId="77777777" w:rsidR="00B8704A" w:rsidRDefault="00700133">
            <w:pPr>
              <w:spacing w:line="240" w:lineRule="auto"/>
              <w:jc w:val="center"/>
              <w:rPr>
                <w:sz w:val="24"/>
                <w:szCs w:val="24"/>
              </w:rPr>
            </w:pPr>
            <w:r>
              <w:rPr>
                <w:b/>
                <w:sz w:val="24"/>
                <w:szCs w:val="24"/>
              </w:rPr>
              <w:t>Works Cited Entry</w:t>
            </w:r>
          </w:p>
        </w:tc>
      </w:tr>
      <w:tr w:rsidR="00B8704A" w14:paraId="74B795A1" w14:textId="77777777">
        <w:trPr>
          <w:cantSplit/>
          <w:trHeight w:val="638"/>
        </w:trPr>
        <w:tc>
          <w:tcPr>
            <w:tcW w:w="2070" w:type="dxa"/>
            <w:vMerge w:val="restart"/>
          </w:tcPr>
          <w:p w14:paraId="74B7959E" w14:textId="77777777" w:rsidR="00B8704A" w:rsidRDefault="00700133">
            <w:pPr>
              <w:spacing w:line="240" w:lineRule="auto"/>
              <w:ind w:left="342" w:hanging="342"/>
              <w:rPr>
                <w:sz w:val="24"/>
                <w:szCs w:val="24"/>
              </w:rPr>
            </w:pPr>
            <w:r>
              <w:rPr>
                <w:sz w:val="24"/>
                <w:szCs w:val="24"/>
              </w:rPr>
              <w:t>Periodical</w:t>
            </w:r>
          </w:p>
          <w:p w14:paraId="74B7959F" w14:textId="77777777" w:rsidR="00B8704A" w:rsidRDefault="00700133">
            <w:pPr>
              <w:spacing w:line="240" w:lineRule="auto"/>
              <w:ind w:left="342" w:hanging="342"/>
              <w:rPr>
                <w:sz w:val="24"/>
                <w:szCs w:val="24"/>
              </w:rPr>
            </w:pPr>
            <w:r>
              <w:rPr>
                <w:strike/>
                <w:sz w:val="24"/>
                <w:szCs w:val="24"/>
              </w:rPr>
              <w:t xml:space="preserve"> </w:t>
            </w:r>
          </w:p>
        </w:tc>
        <w:tc>
          <w:tcPr>
            <w:tcW w:w="8460" w:type="dxa"/>
          </w:tcPr>
          <w:p w14:paraId="74B795A0" w14:textId="77777777" w:rsidR="00B8704A" w:rsidRDefault="00700133">
            <w:pPr>
              <w:spacing w:line="240" w:lineRule="auto"/>
              <w:ind w:left="612" w:hanging="612"/>
              <w:rPr>
                <w:sz w:val="24"/>
                <w:szCs w:val="24"/>
              </w:rPr>
            </w:pPr>
            <w:r>
              <w:rPr>
                <w:sz w:val="24"/>
                <w:szCs w:val="24"/>
              </w:rPr>
              <w:t xml:space="preserve">Connelly, Deborah S. “To Read or Not to Read: Understanding Book Censorship.” </w:t>
            </w:r>
            <w:r>
              <w:rPr>
                <w:i/>
                <w:sz w:val="24"/>
                <w:szCs w:val="24"/>
              </w:rPr>
              <w:t>Community &amp; Junior College Libraries,</w:t>
            </w:r>
            <w:r>
              <w:rPr>
                <w:sz w:val="24"/>
                <w:szCs w:val="24"/>
              </w:rPr>
              <w:t xml:space="preserve"> vol. 15, no. 2, 2009, pp. 83-90. </w:t>
            </w:r>
          </w:p>
        </w:tc>
      </w:tr>
      <w:tr w:rsidR="00B8704A" w14:paraId="74B795A5" w14:textId="77777777">
        <w:trPr>
          <w:cantSplit/>
        </w:trPr>
        <w:tc>
          <w:tcPr>
            <w:tcW w:w="2070" w:type="dxa"/>
            <w:vMerge/>
          </w:tcPr>
          <w:p w14:paraId="74B795A2" w14:textId="77777777" w:rsidR="00B8704A" w:rsidRDefault="00B8704A">
            <w:pPr>
              <w:widowControl w:val="0"/>
              <w:pBdr>
                <w:top w:val="nil"/>
                <w:left w:val="nil"/>
                <w:bottom w:val="nil"/>
                <w:right w:val="nil"/>
                <w:between w:val="nil"/>
              </w:pBdr>
              <w:rPr>
                <w:sz w:val="24"/>
                <w:szCs w:val="24"/>
              </w:rPr>
            </w:pPr>
          </w:p>
        </w:tc>
        <w:tc>
          <w:tcPr>
            <w:tcW w:w="8460" w:type="dxa"/>
            <w:shd w:val="clear" w:color="auto" w:fill="F2F2F2"/>
          </w:tcPr>
          <w:p w14:paraId="74B795A3" w14:textId="77777777" w:rsidR="00B8704A" w:rsidRDefault="00700133">
            <w:pPr>
              <w:pBdr>
                <w:top w:val="nil"/>
                <w:left w:val="nil"/>
                <w:bottom w:val="nil"/>
                <w:right w:val="nil"/>
                <w:between w:val="nil"/>
              </w:pBdr>
              <w:spacing w:line="240" w:lineRule="auto"/>
              <w:rPr>
                <w:color w:val="000000"/>
                <w:sz w:val="24"/>
                <w:szCs w:val="24"/>
              </w:rPr>
            </w:pPr>
            <w:r>
              <w:rPr>
                <w:color w:val="000000"/>
                <w:sz w:val="24"/>
                <w:szCs w:val="24"/>
              </w:rPr>
              <w:t xml:space="preserve">- Notice the format: MLA uses specific abbreviations, punctuation, and spacing. </w:t>
            </w:r>
          </w:p>
          <w:p w14:paraId="74B795A4" w14:textId="77777777" w:rsidR="00B8704A" w:rsidRDefault="00700133">
            <w:pPr>
              <w:pBdr>
                <w:top w:val="nil"/>
                <w:left w:val="nil"/>
                <w:bottom w:val="nil"/>
                <w:right w:val="nil"/>
                <w:between w:val="nil"/>
              </w:pBdr>
              <w:spacing w:line="240" w:lineRule="auto"/>
              <w:rPr>
                <w:color w:val="000000"/>
              </w:rPr>
            </w:pPr>
            <w:r>
              <w:rPr>
                <w:color w:val="000000"/>
                <w:sz w:val="24"/>
                <w:szCs w:val="24"/>
              </w:rPr>
              <w:t>- This source only has a year (rather than a full date) of publication.</w:t>
            </w:r>
          </w:p>
        </w:tc>
      </w:tr>
      <w:tr w:rsidR="00B8704A" w14:paraId="74B795A8" w14:textId="77777777">
        <w:trPr>
          <w:cantSplit/>
        </w:trPr>
        <w:tc>
          <w:tcPr>
            <w:tcW w:w="2070" w:type="dxa"/>
            <w:vMerge w:val="restart"/>
          </w:tcPr>
          <w:p w14:paraId="74B795A6" w14:textId="77777777" w:rsidR="00B8704A" w:rsidRDefault="00700133">
            <w:pPr>
              <w:spacing w:line="240" w:lineRule="auto"/>
              <w:ind w:left="342" w:hanging="342"/>
              <w:rPr>
                <w:sz w:val="24"/>
                <w:szCs w:val="24"/>
              </w:rPr>
            </w:pPr>
            <w:r>
              <w:rPr>
                <w:sz w:val="24"/>
                <w:szCs w:val="24"/>
              </w:rPr>
              <w:lastRenderedPageBreak/>
              <w:t>Book</w:t>
            </w:r>
          </w:p>
        </w:tc>
        <w:tc>
          <w:tcPr>
            <w:tcW w:w="8460" w:type="dxa"/>
          </w:tcPr>
          <w:p w14:paraId="74B795A7" w14:textId="77777777" w:rsidR="00B8704A" w:rsidRDefault="00700133">
            <w:pPr>
              <w:spacing w:line="240" w:lineRule="auto"/>
              <w:ind w:left="612" w:hanging="612"/>
              <w:rPr>
                <w:sz w:val="24"/>
                <w:szCs w:val="24"/>
              </w:rPr>
            </w:pPr>
            <w:r>
              <w:rPr>
                <w:sz w:val="24"/>
                <w:szCs w:val="24"/>
              </w:rPr>
              <w:t xml:space="preserve">Heins, Marjorie and Ben Jones. </w:t>
            </w:r>
            <w:r>
              <w:rPr>
                <w:i/>
                <w:sz w:val="24"/>
                <w:szCs w:val="24"/>
              </w:rPr>
              <w:t>Not in Front of the Children: Indecency, Censorship, and the Innocence of Youth</w:t>
            </w:r>
            <w:r>
              <w:rPr>
                <w:sz w:val="24"/>
                <w:szCs w:val="24"/>
              </w:rPr>
              <w:t>.</w:t>
            </w:r>
            <w:r>
              <w:rPr>
                <w:i/>
                <w:sz w:val="24"/>
                <w:szCs w:val="24"/>
              </w:rPr>
              <w:t xml:space="preserve"> 10</w:t>
            </w:r>
            <w:r>
              <w:rPr>
                <w:i/>
                <w:sz w:val="24"/>
                <w:szCs w:val="24"/>
                <w:vertAlign w:val="superscript"/>
              </w:rPr>
              <w:t>th</w:t>
            </w:r>
            <w:r>
              <w:rPr>
                <w:i/>
                <w:sz w:val="24"/>
                <w:szCs w:val="24"/>
              </w:rPr>
              <w:t xml:space="preserve"> ed., </w:t>
            </w:r>
            <w:r>
              <w:rPr>
                <w:sz w:val="24"/>
                <w:szCs w:val="24"/>
              </w:rPr>
              <w:t xml:space="preserve">Rutgers University Press, 2007. </w:t>
            </w:r>
          </w:p>
        </w:tc>
      </w:tr>
      <w:tr w:rsidR="00B8704A" w14:paraId="74B795AC" w14:textId="77777777">
        <w:trPr>
          <w:cantSplit/>
        </w:trPr>
        <w:tc>
          <w:tcPr>
            <w:tcW w:w="2070" w:type="dxa"/>
            <w:vMerge/>
          </w:tcPr>
          <w:p w14:paraId="74B795A9" w14:textId="77777777" w:rsidR="00B8704A" w:rsidRDefault="00B8704A">
            <w:pPr>
              <w:widowControl w:val="0"/>
              <w:pBdr>
                <w:top w:val="nil"/>
                <w:left w:val="nil"/>
                <w:bottom w:val="nil"/>
                <w:right w:val="nil"/>
                <w:between w:val="nil"/>
              </w:pBdr>
              <w:rPr>
                <w:sz w:val="24"/>
                <w:szCs w:val="24"/>
              </w:rPr>
            </w:pPr>
          </w:p>
        </w:tc>
        <w:tc>
          <w:tcPr>
            <w:tcW w:w="8460" w:type="dxa"/>
            <w:shd w:val="clear" w:color="auto" w:fill="F2F2F2"/>
          </w:tcPr>
          <w:p w14:paraId="74B795AA" w14:textId="77777777" w:rsidR="00B8704A" w:rsidRDefault="00700133">
            <w:pPr>
              <w:pBdr>
                <w:top w:val="nil"/>
                <w:left w:val="nil"/>
                <w:bottom w:val="nil"/>
                <w:right w:val="nil"/>
                <w:between w:val="nil"/>
              </w:pBdr>
              <w:spacing w:line="240" w:lineRule="auto"/>
              <w:rPr>
                <w:color w:val="000000"/>
                <w:sz w:val="24"/>
                <w:szCs w:val="24"/>
              </w:rPr>
            </w:pPr>
            <w:r>
              <w:rPr>
                <w:color w:val="000000"/>
                <w:sz w:val="24"/>
                <w:szCs w:val="24"/>
              </w:rPr>
              <w:t>- For works with two authors, list them in the order in which they are listed in the source, and only reverse the name of the first author.</w:t>
            </w:r>
          </w:p>
          <w:p w14:paraId="74B795AB" w14:textId="77777777" w:rsidR="00B8704A" w:rsidRDefault="00700133">
            <w:pPr>
              <w:pBdr>
                <w:top w:val="nil"/>
                <w:left w:val="nil"/>
                <w:bottom w:val="nil"/>
                <w:right w:val="nil"/>
                <w:between w:val="nil"/>
              </w:pBdr>
              <w:spacing w:line="240" w:lineRule="auto"/>
              <w:rPr>
                <w:color w:val="000000"/>
                <w:highlight w:val="yellow"/>
              </w:rPr>
            </w:pPr>
            <w:r>
              <w:rPr>
                <w:color w:val="000000"/>
                <w:sz w:val="24"/>
                <w:szCs w:val="24"/>
              </w:rPr>
              <w:t>- This work also has an edition, listed before the publisher.</w:t>
            </w:r>
          </w:p>
        </w:tc>
      </w:tr>
      <w:tr w:rsidR="00B8704A" w14:paraId="74B795B0" w14:textId="77777777">
        <w:trPr>
          <w:cantSplit/>
        </w:trPr>
        <w:tc>
          <w:tcPr>
            <w:tcW w:w="2070" w:type="dxa"/>
            <w:vMerge w:val="restart"/>
          </w:tcPr>
          <w:p w14:paraId="74B795AD" w14:textId="77777777" w:rsidR="00B8704A" w:rsidRDefault="00700133">
            <w:pPr>
              <w:spacing w:line="240" w:lineRule="auto"/>
              <w:rPr>
                <w:sz w:val="24"/>
                <w:szCs w:val="24"/>
              </w:rPr>
            </w:pPr>
            <w:r>
              <w:rPr>
                <w:sz w:val="24"/>
                <w:szCs w:val="24"/>
              </w:rPr>
              <w:t>Article in an</w:t>
            </w:r>
          </w:p>
          <w:p w14:paraId="74B795AE" w14:textId="77777777" w:rsidR="00B8704A" w:rsidRDefault="00700133">
            <w:pPr>
              <w:spacing w:line="240" w:lineRule="auto"/>
              <w:ind w:left="342" w:hanging="342"/>
              <w:rPr>
                <w:sz w:val="24"/>
                <w:szCs w:val="24"/>
              </w:rPr>
            </w:pPr>
            <w:r>
              <w:rPr>
                <w:sz w:val="24"/>
                <w:szCs w:val="24"/>
              </w:rPr>
              <w:t xml:space="preserve">Anthology </w:t>
            </w:r>
          </w:p>
        </w:tc>
        <w:tc>
          <w:tcPr>
            <w:tcW w:w="8460" w:type="dxa"/>
          </w:tcPr>
          <w:p w14:paraId="74B795AF" w14:textId="77777777" w:rsidR="00B8704A" w:rsidRDefault="00700133">
            <w:pPr>
              <w:spacing w:line="240" w:lineRule="auto"/>
              <w:ind w:left="612" w:hanging="612"/>
              <w:rPr>
                <w:sz w:val="24"/>
                <w:szCs w:val="24"/>
              </w:rPr>
            </w:pPr>
            <w:r>
              <w:rPr>
                <w:sz w:val="24"/>
                <w:szCs w:val="24"/>
              </w:rPr>
              <w:t xml:space="preserve">Rosenblatt, Roger, et al. “We Are Free to Be You, Me, Stupid, and Dead.” </w:t>
            </w:r>
            <w:r>
              <w:rPr>
                <w:i/>
                <w:sz w:val="24"/>
                <w:szCs w:val="24"/>
              </w:rPr>
              <w:t xml:space="preserve">Language Awareness, </w:t>
            </w:r>
            <w:r>
              <w:rPr>
                <w:sz w:val="24"/>
                <w:szCs w:val="24"/>
              </w:rPr>
              <w:t xml:space="preserve">edited by Paul Eschholz et al., Bedford/St. Martin’s, 2009, pp. 453-58. </w:t>
            </w:r>
          </w:p>
        </w:tc>
      </w:tr>
      <w:tr w:rsidR="00B8704A" w14:paraId="74B795B4" w14:textId="77777777">
        <w:trPr>
          <w:cantSplit/>
        </w:trPr>
        <w:tc>
          <w:tcPr>
            <w:tcW w:w="2070" w:type="dxa"/>
            <w:vMerge/>
          </w:tcPr>
          <w:p w14:paraId="74B795B1" w14:textId="77777777" w:rsidR="00B8704A" w:rsidRDefault="00B8704A">
            <w:pPr>
              <w:widowControl w:val="0"/>
              <w:pBdr>
                <w:top w:val="nil"/>
                <w:left w:val="nil"/>
                <w:bottom w:val="nil"/>
                <w:right w:val="nil"/>
                <w:between w:val="nil"/>
              </w:pBdr>
              <w:rPr>
                <w:sz w:val="24"/>
                <w:szCs w:val="24"/>
              </w:rPr>
            </w:pPr>
          </w:p>
        </w:tc>
        <w:tc>
          <w:tcPr>
            <w:tcW w:w="8460" w:type="dxa"/>
            <w:shd w:val="clear" w:color="auto" w:fill="F2F2F2"/>
          </w:tcPr>
          <w:p w14:paraId="74B795B2" w14:textId="77777777" w:rsidR="00B8704A" w:rsidRDefault="00700133">
            <w:pPr>
              <w:pBdr>
                <w:top w:val="nil"/>
                <w:left w:val="nil"/>
                <w:bottom w:val="nil"/>
                <w:right w:val="nil"/>
                <w:between w:val="nil"/>
              </w:pBdr>
              <w:spacing w:line="240" w:lineRule="auto"/>
              <w:rPr>
                <w:color w:val="000000"/>
                <w:sz w:val="24"/>
                <w:szCs w:val="24"/>
              </w:rPr>
            </w:pPr>
            <w:r>
              <w:rPr>
                <w:color w:val="000000"/>
                <w:sz w:val="24"/>
                <w:szCs w:val="24"/>
              </w:rPr>
              <w:t>- For works with three or more authors, use the first author’s name followed by “et al.”</w:t>
            </w:r>
          </w:p>
          <w:p w14:paraId="74B795B3" w14:textId="77777777" w:rsidR="00B8704A" w:rsidRDefault="00700133">
            <w:pPr>
              <w:pBdr>
                <w:top w:val="nil"/>
                <w:left w:val="nil"/>
                <w:bottom w:val="nil"/>
                <w:right w:val="nil"/>
                <w:between w:val="nil"/>
              </w:pBdr>
              <w:spacing w:line="240" w:lineRule="auto"/>
              <w:rPr>
                <w:color w:val="000000"/>
                <w:sz w:val="24"/>
                <w:szCs w:val="24"/>
              </w:rPr>
            </w:pPr>
            <w:r>
              <w:rPr>
                <w:color w:val="000000"/>
                <w:sz w:val="24"/>
                <w:szCs w:val="24"/>
              </w:rPr>
              <w:t>- If more than one publisher is listed, put a forward slash between the two organizations (example: Oxford UP/Harvard UP).</w:t>
            </w:r>
          </w:p>
        </w:tc>
      </w:tr>
      <w:tr w:rsidR="00B8704A" w14:paraId="74B795B8" w14:textId="77777777">
        <w:trPr>
          <w:cantSplit/>
        </w:trPr>
        <w:tc>
          <w:tcPr>
            <w:tcW w:w="2070" w:type="dxa"/>
            <w:vMerge w:val="restart"/>
          </w:tcPr>
          <w:p w14:paraId="74B795B5" w14:textId="77777777" w:rsidR="00B8704A" w:rsidRDefault="00700133">
            <w:pPr>
              <w:spacing w:line="240" w:lineRule="auto"/>
              <w:rPr>
                <w:sz w:val="24"/>
                <w:szCs w:val="24"/>
              </w:rPr>
            </w:pPr>
            <w:r>
              <w:rPr>
                <w:sz w:val="24"/>
                <w:szCs w:val="24"/>
              </w:rPr>
              <w:t>Corporate Author</w:t>
            </w:r>
          </w:p>
          <w:p w14:paraId="74B795B6" w14:textId="77777777" w:rsidR="00B8704A" w:rsidRDefault="00B8704A">
            <w:pPr>
              <w:spacing w:line="240" w:lineRule="auto"/>
              <w:ind w:left="342" w:hanging="342"/>
              <w:rPr>
                <w:sz w:val="24"/>
                <w:szCs w:val="24"/>
              </w:rPr>
            </w:pPr>
          </w:p>
        </w:tc>
        <w:tc>
          <w:tcPr>
            <w:tcW w:w="8460" w:type="dxa"/>
          </w:tcPr>
          <w:p w14:paraId="74B795B7" w14:textId="77777777" w:rsidR="00B8704A" w:rsidRDefault="00700133">
            <w:pPr>
              <w:spacing w:line="240" w:lineRule="auto"/>
              <w:ind w:left="612" w:hanging="612"/>
              <w:rPr>
                <w:sz w:val="24"/>
                <w:szCs w:val="24"/>
              </w:rPr>
            </w:pPr>
            <w:r>
              <w:rPr>
                <w:sz w:val="24"/>
                <w:szCs w:val="24"/>
              </w:rPr>
              <w:t xml:space="preserve">The Advisory Committee on Immunization Practices (ACIP). “COVID-19 ACIP Vaccine Recommendations.” </w:t>
            </w:r>
            <w:r>
              <w:rPr>
                <w:i/>
                <w:sz w:val="24"/>
                <w:szCs w:val="24"/>
              </w:rPr>
              <w:t>Centers for Disease Control</w:t>
            </w:r>
            <w:r>
              <w:rPr>
                <w:sz w:val="24"/>
                <w:szCs w:val="24"/>
              </w:rPr>
              <w:t>, 8 Mar. 2022, https://www.cdc.gov/vaccines/hcp/acip-recs/vacc-specific/covid-19.html</w:t>
            </w:r>
          </w:p>
        </w:tc>
      </w:tr>
      <w:tr w:rsidR="00B8704A" w14:paraId="74B795BC" w14:textId="77777777">
        <w:trPr>
          <w:cantSplit/>
        </w:trPr>
        <w:tc>
          <w:tcPr>
            <w:tcW w:w="2070" w:type="dxa"/>
            <w:vMerge/>
          </w:tcPr>
          <w:p w14:paraId="74B795B9" w14:textId="77777777" w:rsidR="00B8704A" w:rsidRDefault="00B8704A">
            <w:pPr>
              <w:widowControl w:val="0"/>
              <w:pBdr>
                <w:top w:val="nil"/>
                <w:left w:val="nil"/>
                <w:bottom w:val="nil"/>
                <w:right w:val="nil"/>
                <w:between w:val="nil"/>
              </w:pBdr>
              <w:rPr>
                <w:sz w:val="24"/>
                <w:szCs w:val="24"/>
              </w:rPr>
            </w:pPr>
          </w:p>
        </w:tc>
        <w:tc>
          <w:tcPr>
            <w:tcW w:w="8460" w:type="dxa"/>
            <w:shd w:val="clear" w:color="auto" w:fill="F2F2F2"/>
          </w:tcPr>
          <w:p w14:paraId="74B795BA" w14:textId="77777777" w:rsidR="00B8704A" w:rsidRDefault="00700133">
            <w:pPr>
              <w:spacing w:line="240" w:lineRule="auto"/>
              <w:rPr>
                <w:sz w:val="24"/>
                <w:szCs w:val="24"/>
              </w:rPr>
            </w:pPr>
            <w:r>
              <w:rPr>
                <w:sz w:val="24"/>
                <w:szCs w:val="24"/>
              </w:rPr>
              <w:t xml:space="preserve">- When the publisher and website are the same, omit the publisher (shown here). </w:t>
            </w:r>
          </w:p>
          <w:p w14:paraId="74B795BB" w14:textId="77777777" w:rsidR="00B8704A" w:rsidRDefault="00700133">
            <w:pPr>
              <w:spacing w:line="240" w:lineRule="auto"/>
              <w:rPr>
                <w:sz w:val="24"/>
                <w:szCs w:val="24"/>
              </w:rPr>
            </w:pPr>
            <w:r>
              <w:rPr>
                <w:sz w:val="24"/>
                <w:szCs w:val="24"/>
              </w:rPr>
              <w:t>- When the corporate author and the publisher are the same, omit the author.</w:t>
            </w:r>
          </w:p>
        </w:tc>
      </w:tr>
      <w:tr w:rsidR="00B8704A" w14:paraId="74B795BF" w14:textId="77777777">
        <w:trPr>
          <w:cantSplit/>
        </w:trPr>
        <w:tc>
          <w:tcPr>
            <w:tcW w:w="2070" w:type="dxa"/>
            <w:vMerge w:val="restart"/>
          </w:tcPr>
          <w:p w14:paraId="74B795BD" w14:textId="77777777" w:rsidR="00B8704A" w:rsidRDefault="00700133">
            <w:pPr>
              <w:spacing w:line="240" w:lineRule="auto"/>
              <w:ind w:hanging="1"/>
              <w:rPr>
                <w:sz w:val="24"/>
                <w:szCs w:val="24"/>
              </w:rPr>
            </w:pPr>
            <w:r>
              <w:rPr>
                <w:sz w:val="24"/>
                <w:szCs w:val="24"/>
              </w:rPr>
              <w:t>Webpage</w:t>
            </w:r>
          </w:p>
        </w:tc>
        <w:tc>
          <w:tcPr>
            <w:tcW w:w="8460" w:type="dxa"/>
          </w:tcPr>
          <w:p w14:paraId="74B795BE" w14:textId="77777777" w:rsidR="00B8704A" w:rsidRDefault="00700133">
            <w:pPr>
              <w:spacing w:line="240" w:lineRule="auto"/>
              <w:ind w:left="612" w:hanging="612"/>
              <w:rPr>
                <w:sz w:val="24"/>
                <w:szCs w:val="24"/>
              </w:rPr>
            </w:pPr>
            <w:r>
              <w:rPr>
                <w:sz w:val="24"/>
                <w:szCs w:val="24"/>
              </w:rPr>
              <w:t>“Smarter Education: The Rise of Big Data in the Classroom.” Mashable, mashable.com/2014/09/03/education-data-video/#hViqdPbFbgqH.</w:t>
            </w:r>
          </w:p>
        </w:tc>
      </w:tr>
      <w:tr w:rsidR="00B8704A" w14:paraId="74B795C2" w14:textId="77777777">
        <w:trPr>
          <w:cantSplit/>
        </w:trPr>
        <w:tc>
          <w:tcPr>
            <w:tcW w:w="2070" w:type="dxa"/>
            <w:vMerge/>
          </w:tcPr>
          <w:p w14:paraId="74B795C0" w14:textId="77777777" w:rsidR="00B8704A" w:rsidRDefault="00B8704A">
            <w:pPr>
              <w:widowControl w:val="0"/>
              <w:pBdr>
                <w:top w:val="nil"/>
                <w:left w:val="nil"/>
                <w:bottom w:val="nil"/>
                <w:right w:val="nil"/>
                <w:between w:val="nil"/>
              </w:pBdr>
              <w:rPr>
                <w:sz w:val="24"/>
                <w:szCs w:val="24"/>
              </w:rPr>
            </w:pPr>
          </w:p>
        </w:tc>
        <w:tc>
          <w:tcPr>
            <w:tcW w:w="8460" w:type="dxa"/>
            <w:shd w:val="clear" w:color="auto" w:fill="F2F2F2"/>
          </w:tcPr>
          <w:p w14:paraId="74B795C1" w14:textId="77777777" w:rsidR="00B8704A" w:rsidRDefault="00700133">
            <w:pPr>
              <w:numPr>
                <w:ilvl w:val="0"/>
                <w:numId w:val="2"/>
              </w:numPr>
              <w:spacing w:line="240" w:lineRule="auto"/>
              <w:rPr>
                <w:sz w:val="24"/>
                <w:szCs w:val="24"/>
              </w:rPr>
            </w:pPr>
            <w:r>
              <w:rPr>
                <w:sz w:val="24"/>
                <w:szCs w:val="24"/>
              </w:rPr>
              <w:t xml:space="preserve">When a source has neither an author nor a date, omit both. </w:t>
            </w:r>
          </w:p>
        </w:tc>
      </w:tr>
      <w:tr w:rsidR="00B8704A" w14:paraId="74B795C5" w14:textId="77777777">
        <w:trPr>
          <w:cantSplit/>
        </w:trPr>
        <w:tc>
          <w:tcPr>
            <w:tcW w:w="2070" w:type="dxa"/>
            <w:vMerge w:val="restart"/>
          </w:tcPr>
          <w:p w14:paraId="74B795C3" w14:textId="77777777" w:rsidR="00B8704A" w:rsidRDefault="00700133">
            <w:pPr>
              <w:spacing w:line="240" w:lineRule="auto"/>
              <w:ind w:hanging="1"/>
              <w:rPr>
                <w:sz w:val="24"/>
                <w:szCs w:val="24"/>
              </w:rPr>
            </w:pPr>
            <w:r>
              <w:rPr>
                <w:sz w:val="24"/>
                <w:szCs w:val="24"/>
              </w:rPr>
              <w:t>Online Periodical</w:t>
            </w:r>
          </w:p>
        </w:tc>
        <w:tc>
          <w:tcPr>
            <w:tcW w:w="8460" w:type="dxa"/>
          </w:tcPr>
          <w:p w14:paraId="74B795C4" w14:textId="77777777" w:rsidR="00B8704A" w:rsidRDefault="00700133">
            <w:pPr>
              <w:spacing w:line="240" w:lineRule="auto"/>
              <w:ind w:left="612" w:hanging="612"/>
              <w:rPr>
                <w:sz w:val="24"/>
                <w:szCs w:val="24"/>
              </w:rPr>
            </w:pPr>
            <w:r>
              <w:rPr>
                <w:sz w:val="24"/>
                <w:szCs w:val="24"/>
              </w:rPr>
              <w:t xml:space="preserve">Rich, Motoko. “Amazon Ranking Errors Ignite a Twitter-Fed Outrage.” </w:t>
            </w:r>
            <w:r>
              <w:rPr>
                <w:i/>
                <w:sz w:val="24"/>
                <w:szCs w:val="24"/>
              </w:rPr>
              <w:t>New York Times</w:t>
            </w:r>
            <w:r>
              <w:rPr>
                <w:sz w:val="24"/>
                <w:szCs w:val="24"/>
              </w:rPr>
              <w:t xml:space="preserve">, 14 Apr. 2009, p.1. </w:t>
            </w:r>
            <w:r>
              <w:rPr>
                <w:i/>
                <w:sz w:val="24"/>
                <w:szCs w:val="24"/>
              </w:rPr>
              <w:t>EBSCO</w:t>
            </w:r>
            <w:r>
              <w:rPr>
                <w:sz w:val="24"/>
                <w:szCs w:val="24"/>
              </w:rPr>
              <w:t>, www.ebsco.com.</w:t>
            </w:r>
          </w:p>
        </w:tc>
      </w:tr>
      <w:tr w:rsidR="00B8704A" w14:paraId="74B795C9" w14:textId="77777777">
        <w:trPr>
          <w:cantSplit/>
        </w:trPr>
        <w:tc>
          <w:tcPr>
            <w:tcW w:w="2070" w:type="dxa"/>
            <w:vMerge/>
          </w:tcPr>
          <w:p w14:paraId="74B795C6" w14:textId="77777777" w:rsidR="00B8704A" w:rsidRDefault="00B8704A">
            <w:pPr>
              <w:widowControl w:val="0"/>
              <w:pBdr>
                <w:top w:val="nil"/>
                <w:left w:val="nil"/>
                <w:bottom w:val="nil"/>
                <w:right w:val="nil"/>
                <w:between w:val="nil"/>
              </w:pBdr>
              <w:rPr>
                <w:sz w:val="24"/>
                <w:szCs w:val="24"/>
              </w:rPr>
            </w:pPr>
          </w:p>
        </w:tc>
        <w:tc>
          <w:tcPr>
            <w:tcW w:w="8460" w:type="dxa"/>
            <w:shd w:val="clear" w:color="auto" w:fill="F2F2F2"/>
          </w:tcPr>
          <w:p w14:paraId="74B795C7" w14:textId="77777777" w:rsidR="00B8704A" w:rsidRDefault="00700133">
            <w:pPr>
              <w:spacing w:line="240" w:lineRule="auto"/>
              <w:rPr>
                <w:sz w:val="24"/>
                <w:szCs w:val="24"/>
              </w:rPr>
            </w:pPr>
            <w:r>
              <w:rPr>
                <w:sz w:val="24"/>
                <w:szCs w:val="24"/>
              </w:rPr>
              <w:t>- For one page, use p.; for more than one page, use pp. to indicate the page range.</w:t>
            </w:r>
          </w:p>
          <w:p w14:paraId="74B795C8" w14:textId="77777777" w:rsidR="00B8704A" w:rsidRDefault="00700133">
            <w:pPr>
              <w:spacing w:line="240" w:lineRule="auto"/>
              <w:rPr>
                <w:sz w:val="24"/>
                <w:szCs w:val="24"/>
              </w:rPr>
            </w:pPr>
            <w:r>
              <w:rPr>
                <w:sz w:val="24"/>
                <w:szCs w:val="24"/>
              </w:rPr>
              <w:t>- This entry includes a Container 2 name and location.</w:t>
            </w:r>
          </w:p>
        </w:tc>
      </w:tr>
      <w:tr w:rsidR="00B8704A" w14:paraId="74B795CC" w14:textId="77777777">
        <w:trPr>
          <w:cantSplit/>
        </w:trPr>
        <w:tc>
          <w:tcPr>
            <w:tcW w:w="2070" w:type="dxa"/>
            <w:vMerge w:val="restart"/>
          </w:tcPr>
          <w:p w14:paraId="74B795CA" w14:textId="77777777" w:rsidR="00B8704A" w:rsidRDefault="00700133">
            <w:pPr>
              <w:spacing w:line="240" w:lineRule="auto"/>
              <w:rPr>
                <w:sz w:val="24"/>
                <w:szCs w:val="24"/>
              </w:rPr>
            </w:pPr>
            <w:r>
              <w:rPr>
                <w:sz w:val="24"/>
                <w:szCs w:val="24"/>
              </w:rPr>
              <w:t>User Comment or Review</w:t>
            </w:r>
          </w:p>
        </w:tc>
        <w:tc>
          <w:tcPr>
            <w:tcW w:w="8460" w:type="dxa"/>
          </w:tcPr>
          <w:p w14:paraId="74B795CB" w14:textId="77777777" w:rsidR="00B8704A" w:rsidRDefault="00700133">
            <w:pPr>
              <w:spacing w:line="240" w:lineRule="auto"/>
              <w:ind w:left="612" w:hanging="612"/>
              <w:rPr>
                <w:sz w:val="24"/>
                <w:szCs w:val="24"/>
              </w:rPr>
            </w:pPr>
            <w:r>
              <w:rPr>
                <w:sz w:val="24"/>
                <w:szCs w:val="24"/>
              </w:rPr>
              <w:t>Not Omniscient Enough. Comment on “Flight Attendant Tells Passenger to ‘Shut Up’ After Argument Over Pasta.” </w:t>
            </w:r>
            <w:r>
              <w:rPr>
                <w:i/>
                <w:sz w:val="24"/>
                <w:szCs w:val="24"/>
              </w:rPr>
              <w:t>ABC News</w:t>
            </w:r>
            <w:r>
              <w:rPr>
                <w:sz w:val="24"/>
                <w:szCs w:val="24"/>
              </w:rPr>
              <w:t>, 9 Jun 2016, 4:01 p.m., abcnews.go.com/US/flight-attendant-tells-passenger-shut-argument-pasta/story?id=39704050.</w:t>
            </w:r>
          </w:p>
        </w:tc>
      </w:tr>
      <w:tr w:rsidR="00B8704A" w14:paraId="74B795CF" w14:textId="77777777">
        <w:trPr>
          <w:cantSplit/>
        </w:trPr>
        <w:tc>
          <w:tcPr>
            <w:tcW w:w="2070" w:type="dxa"/>
            <w:vMerge/>
          </w:tcPr>
          <w:p w14:paraId="74B795CD" w14:textId="77777777" w:rsidR="00B8704A" w:rsidRDefault="00B8704A">
            <w:pPr>
              <w:widowControl w:val="0"/>
              <w:pBdr>
                <w:top w:val="nil"/>
                <w:left w:val="nil"/>
                <w:bottom w:val="nil"/>
                <w:right w:val="nil"/>
                <w:between w:val="nil"/>
              </w:pBdr>
              <w:rPr>
                <w:sz w:val="24"/>
                <w:szCs w:val="24"/>
              </w:rPr>
            </w:pPr>
          </w:p>
        </w:tc>
        <w:tc>
          <w:tcPr>
            <w:tcW w:w="8460" w:type="dxa"/>
            <w:shd w:val="clear" w:color="auto" w:fill="F2F2F2"/>
          </w:tcPr>
          <w:p w14:paraId="74B795CE" w14:textId="77777777" w:rsidR="00B8704A" w:rsidRDefault="00700133">
            <w:pPr>
              <w:numPr>
                <w:ilvl w:val="0"/>
                <w:numId w:val="2"/>
              </w:numPr>
              <w:spacing w:line="240" w:lineRule="auto"/>
              <w:rPr>
                <w:sz w:val="24"/>
                <w:szCs w:val="24"/>
              </w:rPr>
            </w:pPr>
            <w:r>
              <w:rPr>
                <w:sz w:val="24"/>
                <w:szCs w:val="24"/>
              </w:rPr>
              <w:t>Here, the author is the user that posted the comment, and “comment on” indicates the text is in the comments, not in the article itself.</w:t>
            </w:r>
          </w:p>
        </w:tc>
      </w:tr>
      <w:tr w:rsidR="00B8704A" w14:paraId="74B795D2" w14:textId="77777777">
        <w:trPr>
          <w:cantSplit/>
        </w:trPr>
        <w:tc>
          <w:tcPr>
            <w:tcW w:w="2070" w:type="dxa"/>
            <w:vMerge w:val="restart"/>
          </w:tcPr>
          <w:p w14:paraId="74B795D0" w14:textId="77777777" w:rsidR="00B8704A" w:rsidRDefault="00700133">
            <w:pPr>
              <w:spacing w:line="240" w:lineRule="auto"/>
              <w:ind w:left="342" w:hanging="342"/>
              <w:rPr>
                <w:sz w:val="24"/>
                <w:szCs w:val="24"/>
              </w:rPr>
            </w:pPr>
            <w:r>
              <w:rPr>
                <w:sz w:val="24"/>
                <w:szCs w:val="24"/>
              </w:rPr>
              <w:t>YouTube Video</w:t>
            </w:r>
          </w:p>
        </w:tc>
        <w:tc>
          <w:tcPr>
            <w:tcW w:w="8460" w:type="dxa"/>
          </w:tcPr>
          <w:p w14:paraId="74B795D1" w14:textId="77777777" w:rsidR="00B8704A" w:rsidRDefault="00700133">
            <w:pPr>
              <w:spacing w:line="240" w:lineRule="auto"/>
              <w:ind w:left="608" w:hanging="608"/>
              <w:rPr>
                <w:color w:val="000000"/>
                <w:sz w:val="24"/>
                <w:szCs w:val="24"/>
                <w:highlight w:val="white"/>
              </w:rPr>
            </w:pPr>
            <w:r>
              <w:rPr>
                <w:color w:val="000000"/>
                <w:sz w:val="24"/>
                <w:szCs w:val="24"/>
                <w:highlight w:val="white"/>
              </w:rPr>
              <w:t>Crazy Russian Hacker. “8 Hot Dog Gadgets put to the Test.” </w:t>
            </w:r>
            <w:r>
              <w:rPr>
                <w:i/>
                <w:color w:val="000000"/>
                <w:sz w:val="24"/>
                <w:szCs w:val="24"/>
              </w:rPr>
              <w:t>YouTube,</w:t>
            </w:r>
            <w:r>
              <w:rPr>
                <w:color w:val="000000"/>
                <w:sz w:val="24"/>
                <w:szCs w:val="24"/>
                <w:highlight w:val="white"/>
              </w:rPr>
              <w:t> 6 June 2016, www.youtube.com/watch?v=WBlpjSEtELs.</w:t>
            </w:r>
          </w:p>
        </w:tc>
      </w:tr>
      <w:tr w:rsidR="00B8704A" w14:paraId="74B795D8" w14:textId="77777777">
        <w:trPr>
          <w:cantSplit/>
        </w:trPr>
        <w:tc>
          <w:tcPr>
            <w:tcW w:w="2070" w:type="dxa"/>
            <w:vMerge/>
          </w:tcPr>
          <w:p w14:paraId="74B795D3" w14:textId="77777777" w:rsidR="00B8704A" w:rsidRDefault="00B8704A">
            <w:pPr>
              <w:widowControl w:val="0"/>
              <w:pBdr>
                <w:top w:val="nil"/>
                <w:left w:val="nil"/>
                <w:bottom w:val="nil"/>
                <w:right w:val="nil"/>
                <w:between w:val="nil"/>
              </w:pBdr>
              <w:rPr>
                <w:color w:val="000000"/>
                <w:sz w:val="24"/>
                <w:szCs w:val="24"/>
                <w:highlight w:val="white"/>
              </w:rPr>
            </w:pPr>
          </w:p>
        </w:tc>
        <w:tc>
          <w:tcPr>
            <w:tcW w:w="8460" w:type="dxa"/>
            <w:shd w:val="clear" w:color="auto" w:fill="F2F2F2"/>
          </w:tcPr>
          <w:p w14:paraId="74B795D4" w14:textId="77777777" w:rsidR="00B8704A" w:rsidRDefault="00700133">
            <w:pPr>
              <w:spacing w:line="240" w:lineRule="auto"/>
              <w:rPr>
                <w:sz w:val="24"/>
                <w:szCs w:val="24"/>
              </w:rPr>
            </w:pPr>
            <w:r>
              <w:rPr>
                <w:sz w:val="24"/>
                <w:szCs w:val="24"/>
              </w:rPr>
              <w:t>- If the user created the video content, list them as the author (shown here).</w:t>
            </w:r>
          </w:p>
          <w:p w14:paraId="74B795D5" w14:textId="77777777" w:rsidR="00B8704A" w:rsidRDefault="00B8704A">
            <w:pPr>
              <w:spacing w:line="240" w:lineRule="auto"/>
              <w:rPr>
                <w:sz w:val="24"/>
                <w:szCs w:val="24"/>
              </w:rPr>
            </w:pPr>
          </w:p>
          <w:p w14:paraId="74B795D6" w14:textId="77777777" w:rsidR="00B8704A" w:rsidRDefault="00700133">
            <w:pPr>
              <w:spacing w:line="240" w:lineRule="auto"/>
              <w:rPr>
                <w:sz w:val="24"/>
                <w:szCs w:val="24"/>
              </w:rPr>
            </w:pPr>
            <w:r>
              <w:rPr>
                <w:sz w:val="24"/>
                <w:szCs w:val="24"/>
              </w:rPr>
              <w:t>- If the user did not create the video content, list them as the uploader:</w:t>
            </w:r>
          </w:p>
          <w:p w14:paraId="74B795D7" w14:textId="77777777" w:rsidR="00B8704A" w:rsidRDefault="00700133">
            <w:pPr>
              <w:spacing w:line="240" w:lineRule="auto"/>
              <w:ind w:left="612" w:hanging="612"/>
              <w:rPr>
                <w:sz w:val="24"/>
                <w:szCs w:val="24"/>
              </w:rPr>
            </w:pPr>
            <w:r>
              <w:rPr>
                <w:sz w:val="24"/>
                <w:szCs w:val="24"/>
              </w:rPr>
              <w:t xml:space="preserve">Giwa-Tubosun, Temie. “The Funding Gap in Start-up Investing,” </w:t>
            </w:r>
            <w:r>
              <w:rPr>
                <w:i/>
                <w:sz w:val="24"/>
                <w:szCs w:val="24"/>
              </w:rPr>
              <w:t>YouTube</w:t>
            </w:r>
            <w:r>
              <w:rPr>
                <w:sz w:val="24"/>
                <w:szCs w:val="24"/>
              </w:rPr>
              <w:t>, uploaded by TED, 25 May, 2022, www.youtube.com/watch?v=gKZBvEekxvo.</w:t>
            </w:r>
          </w:p>
        </w:tc>
      </w:tr>
    </w:tbl>
    <w:p w14:paraId="74B795D9" w14:textId="77777777" w:rsidR="00B8704A" w:rsidRDefault="00B8704A"/>
    <w:sectPr w:rsidR="00B8704A">
      <w:footerReference w:type="even" r:id="rId11"/>
      <w:footerReference w:type="default" r:id="rId12"/>
      <w:footerReference w:type="first" r:id="rId13"/>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DEF38" w14:textId="77777777" w:rsidR="00987A01" w:rsidRDefault="00987A01">
      <w:pPr>
        <w:spacing w:line="240" w:lineRule="auto"/>
      </w:pPr>
      <w:r>
        <w:separator/>
      </w:r>
    </w:p>
  </w:endnote>
  <w:endnote w:type="continuationSeparator" w:id="0">
    <w:p w14:paraId="29FC97B7" w14:textId="77777777" w:rsidR="00987A01" w:rsidRDefault="00987A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6898A359-2953-8646-9564-925C05B27C0A}"/>
  </w:font>
  <w:font w:name="Courier New">
    <w:panose1 w:val="02070309020205020404"/>
    <w:charset w:val="00"/>
    <w:family w:val="modern"/>
    <w:pitch w:val="fixed"/>
    <w:sig w:usb0="E0002AFF" w:usb1="C0007843" w:usb2="00000009" w:usb3="00000000" w:csb0="000001FF" w:csb1="00000000"/>
    <w:embedRegular r:id="rId2" w:fontKey="{DC012CB6-729A-CA46-893E-197D3317C097}"/>
  </w:font>
  <w:font w:name="Calibri">
    <w:panose1 w:val="020F0502020204030204"/>
    <w:charset w:val="00"/>
    <w:family w:val="swiss"/>
    <w:pitch w:val="variable"/>
    <w:sig w:usb0="E0002AFF" w:usb1="C000247B" w:usb2="00000009" w:usb3="00000000" w:csb0="000001FF" w:csb1="00000000"/>
    <w:embedRegular r:id="rId3" w:fontKey="{9D69D295-D157-A64C-9EB1-61C0F587ACDE}"/>
  </w:font>
  <w:font w:name="Arial">
    <w:panose1 w:val="020B0604020202020204"/>
    <w:charset w:val="00"/>
    <w:family w:val="swiss"/>
    <w:pitch w:val="variable"/>
    <w:sig w:usb0="E0002AFF" w:usb1="C0007843" w:usb2="00000009" w:usb3="00000000" w:csb0="000001FF" w:csb1="00000000"/>
    <w:embedRegular r:id="rId4" w:fontKey="{8A4CEAF2-9FD0-B146-8D44-2984FBB44FB3}"/>
    <w:embedBold r:id="rId5" w:fontKey="{725B9E58-0265-074B-886F-BD2902C415A9}"/>
    <w:embedItalic r:id="rId6" w:fontKey="{F99EAE12-C73C-684A-A304-5CAC78B791F0}"/>
  </w:font>
  <w:font w:name="Times New Roman">
    <w:panose1 w:val="02020603050405020304"/>
    <w:charset w:val="00"/>
    <w:family w:val="roman"/>
    <w:pitch w:val="variable"/>
    <w:sig w:usb0="E0002EFF" w:usb1="C000785B" w:usb2="00000009" w:usb3="00000000" w:csb0="000001FF" w:csb1="00000000"/>
    <w:embedRegular r:id="rId7" w:fontKey="{5EDF593D-4D7C-5040-88E5-552A69905433}"/>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9" w:fontKey="{9671D24B-B012-9B4D-971E-F49B78FF4B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95DE" w14:textId="77777777" w:rsidR="00B8704A" w:rsidRDefault="00700133">
    <w:pPr>
      <w:pBdr>
        <w:top w:val="nil"/>
        <w:left w:val="nil"/>
        <w:bottom w:val="nil"/>
        <w:right w:val="nil"/>
        <w:between w:val="nil"/>
      </w:pBdr>
      <w:tabs>
        <w:tab w:val="center" w:pos="4320"/>
        <w:tab w:val="right" w:pos="8640"/>
      </w:tabs>
      <w:spacing w:after="200"/>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74B795DF" w14:textId="77777777" w:rsidR="00B8704A" w:rsidRDefault="00B8704A">
    <w:pPr>
      <w:pBdr>
        <w:top w:val="nil"/>
        <w:left w:val="nil"/>
        <w:bottom w:val="nil"/>
        <w:right w:val="nil"/>
        <w:between w:val="nil"/>
      </w:pBdr>
      <w:tabs>
        <w:tab w:val="center" w:pos="4320"/>
        <w:tab w:val="right" w:pos="8640"/>
      </w:tabs>
      <w:spacing w:after="200"/>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95E0" w14:textId="656CF5AC" w:rsidR="00B8704A" w:rsidRDefault="00700133">
    <w:pPr>
      <w:pBdr>
        <w:top w:val="nil"/>
        <w:left w:val="nil"/>
        <w:bottom w:val="nil"/>
        <w:right w:val="nil"/>
        <w:between w:val="nil"/>
      </w:pBdr>
      <w:tabs>
        <w:tab w:val="center" w:pos="4320"/>
        <w:tab w:val="right" w:pos="8640"/>
      </w:tabs>
      <w:spacing w:after="200"/>
      <w:jc w:val="right"/>
      <w:rPr>
        <w:color w:val="000000"/>
      </w:rPr>
    </w:pPr>
    <w:r>
      <w:rPr>
        <w:color w:val="000000"/>
      </w:rPr>
      <w:fldChar w:fldCharType="begin"/>
    </w:r>
    <w:r>
      <w:rPr>
        <w:color w:val="000000"/>
      </w:rPr>
      <w:instrText>PAGE</w:instrText>
    </w:r>
    <w:r>
      <w:rPr>
        <w:color w:val="000000"/>
      </w:rPr>
      <w:fldChar w:fldCharType="separate"/>
    </w:r>
    <w:r w:rsidR="0088553A">
      <w:rPr>
        <w:noProof/>
        <w:color w:val="000000"/>
      </w:rPr>
      <w:t>2</w:t>
    </w:r>
    <w:r>
      <w:rPr>
        <w:color w:val="000000"/>
      </w:rPr>
      <w:fldChar w:fldCharType="end"/>
    </w:r>
  </w:p>
  <w:p w14:paraId="74B795E1" w14:textId="77777777" w:rsidR="00B8704A" w:rsidRDefault="00B8704A">
    <w:pPr>
      <w:pBdr>
        <w:top w:val="nil"/>
        <w:left w:val="nil"/>
        <w:bottom w:val="nil"/>
        <w:right w:val="nil"/>
        <w:between w:val="nil"/>
      </w:pBdr>
      <w:tabs>
        <w:tab w:val="center" w:pos="4320"/>
        <w:tab w:val="right" w:pos="8640"/>
      </w:tabs>
      <w:spacing w:after="200"/>
      <w:jc w:val="right"/>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95E2" w14:textId="77777777" w:rsidR="00B8704A" w:rsidRDefault="00B870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7CE2B" w14:textId="77777777" w:rsidR="00987A01" w:rsidRDefault="00987A01">
      <w:pPr>
        <w:spacing w:line="240" w:lineRule="auto"/>
      </w:pPr>
      <w:r>
        <w:separator/>
      </w:r>
    </w:p>
  </w:footnote>
  <w:footnote w:type="continuationSeparator" w:id="0">
    <w:p w14:paraId="5ECF944C" w14:textId="77777777" w:rsidR="00987A01" w:rsidRDefault="00987A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2E99"/>
    <w:multiLevelType w:val="multilevel"/>
    <w:tmpl w:val="D12E841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DEA03CB"/>
    <w:multiLevelType w:val="multilevel"/>
    <w:tmpl w:val="7B140ED6"/>
    <w:lvl w:ilvl="0">
      <w:start w:val="31"/>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3B0A3991"/>
    <w:multiLevelType w:val="multilevel"/>
    <w:tmpl w:val="5776C34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 w15:restartNumberingAfterBreak="0">
    <w:nsid w:val="41DA0CF3"/>
    <w:multiLevelType w:val="multilevel"/>
    <w:tmpl w:val="F47CE3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D4521C9"/>
    <w:multiLevelType w:val="multilevel"/>
    <w:tmpl w:val="89F4D34A"/>
    <w:lvl w:ilvl="0">
      <w:start w:val="31"/>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7DC363DB"/>
    <w:multiLevelType w:val="multilevel"/>
    <w:tmpl w:val="49EA22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539316989">
    <w:abstractNumId w:val="3"/>
  </w:num>
  <w:num w:numId="2" w16cid:durableId="259877863">
    <w:abstractNumId w:val="4"/>
  </w:num>
  <w:num w:numId="3" w16cid:durableId="2066445734">
    <w:abstractNumId w:val="1"/>
  </w:num>
  <w:num w:numId="4" w16cid:durableId="929001089">
    <w:abstractNumId w:val="0"/>
  </w:num>
  <w:num w:numId="5" w16cid:durableId="1682586843">
    <w:abstractNumId w:val="2"/>
  </w:num>
  <w:num w:numId="6" w16cid:durableId="986203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04A"/>
    <w:rsid w:val="001C71EA"/>
    <w:rsid w:val="004C02BD"/>
    <w:rsid w:val="005D7FE8"/>
    <w:rsid w:val="00700133"/>
    <w:rsid w:val="0087297F"/>
    <w:rsid w:val="0088553A"/>
    <w:rsid w:val="0096346D"/>
    <w:rsid w:val="00987A01"/>
    <w:rsid w:val="009B5702"/>
    <w:rsid w:val="009D3960"/>
    <w:rsid w:val="00AE03CC"/>
    <w:rsid w:val="00B8704A"/>
    <w:rsid w:val="00C223A8"/>
    <w:rsid w:val="00CE4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4B794F9"/>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paragraph" w:styleId="Header">
    <w:name w:val="header"/>
    <w:basedOn w:val="Normal"/>
    <w:link w:val="HeaderChar"/>
    <w:uiPriority w:val="99"/>
    <w:semiHidden/>
    <w:unhideWhenUsed/>
    <w:rsid w:val="0087297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7297F"/>
  </w:style>
  <w:style w:type="paragraph" w:styleId="Footer">
    <w:name w:val="footer"/>
    <w:basedOn w:val="Normal"/>
    <w:link w:val="FooterChar"/>
    <w:uiPriority w:val="99"/>
    <w:semiHidden/>
    <w:unhideWhenUsed/>
    <w:rsid w:val="0087297F"/>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72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80445-58DA-4D74-8998-6271C3BD8DE4}">
  <ds:schemaRefs>
    <ds:schemaRef ds:uri="http://schemas.microsoft.com/sharepoint/v3/contenttype/forms"/>
  </ds:schemaRefs>
</ds:datastoreItem>
</file>

<file path=customXml/itemProps2.xml><?xml version="1.0" encoding="utf-8"?>
<ds:datastoreItem xmlns:ds="http://schemas.openxmlformats.org/officeDocument/2006/customXml" ds:itemID="{D91A601C-3E83-4FEC-A281-3D3C24FF442A}">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6DCB8FF3-7D58-46DB-9ECF-F09184A99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1411</Words>
  <Characters>7484</Characters>
  <Application>Microsoft Office Word</Application>
  <DocSecurity>0</DocSecurity>
  <Lines>299</Lines>
  <Paragraphs>167</Paragraphs>
  <ScaleCrop>false</ScaleCrop>
  <Company>CU Denver Writing Center</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8</cp:revision>
  <cp:lastPrinted>2026-03-18T19:45:00Z</cp:lastPrinted>
  <dcterms:created xsi:type="dcterms:W3CDTF">2025-10-23T00:53:00Z</dcterms:created>
  <dcterms:modified xsi:type="dcterms:W3CDTF">2026-03-18T19:45:00Z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