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5A385" w14:textId="195B09BB" w:rsidR="009D7100" w:rsidRDefault="00CD435E" w:rsidP="00CD435E">
      <w:pPr>
        <w:rPr>
          <w:b/>
          <w:sz w:val="28"/>
          <w:szCs w:val="28"/>
        </w:rPr>
      </w:pPr>
      <w:r>
        <w:rPr>
          <w:b/>
          <w:noProof/>
        </w:rPr>
        <w:drawing>
          <wp:anchor distT="0" distB="0" distL="114300" distR="114300" simplePos="0" relativeHeight="251658240" behindDoc="0" locked="0" layoutInCell="1" allowOverlap="1" wp14:anchorId="0B127083" wp14:editId="34F877E8">
            <wp:simplePos x="0" y="0"/>
            <wp:positionH relativeFrom="column">
              <wp:posOffset>204123</wp:posOffset>
            </wp:positionH>
            <wp:positionV relativeFrom="paragraph">
              <wp:posOffset>174</wp:posOffset>
            </wp:positionV>
            <wp:extent cx="5486400" cy="1115568"/>
            <wp:effectExtent l="0" t="0" r="0" b="2540"/>
            <wp:wrapSquare wrapText="bothSides"/>
            <wp:docPr id="190615872"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5872" name="Picture 1" descr="A black background with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3145A387" w14:textId="05017CBD" w:rsidR="009D7100" w:rsidRDefault="00CD0418" w:rsidP="00AA1D5B">
      <w:pPr>
        <w:pStyle w:val="Heading1"/>
        <w:jc w:val="center"/>
        <w:rPr>
          <w:b/>
        </w:rPr>
      </w:pPr>
      <w:bookmarkStart w:id="0" w:name="_xpq491z0s0u7" w:colFirst="0" w:colLast="0"/>
      <w:bookmarkEnd w:id="0"/>
      <w:r>
        <w:rPr>
          <w:b/>
        </w:rPr>
        <w:t>American Chemical Society (ACS) Citation Guidelines, 3</w:t>
      </w:r>
      <w:r>
        <w:rPr>
          <w:b/>
          <w:vertAlign w:val="superscript"/>
        </w:rPr>
        <w:t>rd</w:t>
      </w:r>
      <w:r>
        <w:rPr>
          <w:b/>
        </w:rPr>
        <w:t xml:space="preserve"> Edition</w:t>
      </w:r>
    </w:p>
    <w:p w14:paraId="3145A388" w14:textId="77777777" w:rsidR="009D7100" w:rsidRDefault="009D7100">
      <w:pPr>
        <w:jc w:val="center"/>
        <w:rPr>
          <w:b/>
        </w:rPr>
      </w:pPr>
    </w:p>
    <w:p w14:paraId="3145A38A" w14:textId="09C62616" w:rsidR="009D7100" w:rsidRPr="003954CE" w:rsidRDefault="00CD0418">
      <w:pPr>
        <w:rPr>
          <w:b/>
          <w:sz w:val="24"/>
          <w:szCs w:val="24"/>
        </w:rPr>
      </w:pPr>
      <w:r w:rsidRPr="003954CE">
        <w:rPr>
          <w:sz w:val="24"/>
          <w:szCs w:val="24"/>
        </w:rPr>
        <w:t xml:space="preserve">The American Chemical Society (ACS) is an American-based scientific organization founded in 1876 at New York University that focuses on the field of chemistry. The group is recognized by the U.S. government through a congressional charter and is the largest scientific society by membership. ACS produces more than 60 scholarly journals, including the prestigious </w:t>
      </w:r>
      <w:r w:rsidRPr="003954CE">
        <w:rPr>
          <w:i/>
          <w:sz w:val="24"/>
          <w:szCs w:val="24"/>
        </w:rPr>
        <w:t>Journal of the American Chemical Society</w:t>
      </w:r>
      <w:r w:rsidRPr="003954CE">
        <w:rPr>
          <w:sz w:val="24"/>
          <w:szCs w:val="24"/>
        </w:rPr>
        <w:t xml:space="preserve">. The current citation guidebook is </w:t>
      </w:r>
      <w:r w:rsidRPr="003954CE">
        <w:rPr>
          <w:i/>
          <w:sz w:val="24"/>
          <w:szCs w:val="24"/>
        </w:rPr>
        <w:t>ACS Style Guide: Effective Communication of Scientific Information, 3</w:t>
      </w:r>
      <w:r w:rsidRPr="003954CE">
        <w:rPr>
          <w:i/>
          <w:sz w:val="24"/>
          <w:szCs w:val="24"/>
          <w:vertAlign w:val="superscript"/>
        </w:rPr>
        <w:t>rd</w:t>
      </w:r>
      <w:r w:rsidRPr="003954CE">
        <w:rPr>
          <w:i/>
          <w:sz w:val="24"/>
          <w:szCs w:val="24"/>
        </w:rPr>
        <w:t xml:space="preserve"> Edition</w:t>
      </w:r>
      <w:r w:rsidRPr="003954CE">
        <w:rPr>
          <w:sz w:val="24"/>
          <w:szCs w:val="24"/>
        </w:rPr>
        <w:t xml:space="preserve">, edited by Anne M. Coghill and Lorrin R. Garson. </w:t>
      </w:r>
    </w:p>
    <w:p w14:paraId="3145A38B" w14:textId="77777777" w:rsidR="009D7100" w:rsidRDefault="00CD0418">
      <w:pPr>
        <w:pStyle w:val="Heading2"/>
        <w:rPr>
          <w:b/>
        </w:rPr>
      </w:pPr>
      <w:bookmarkStart w:id="1" w:name="_bg88va2bqqbu" w:colFirst="0" w:colLast="0"/>
      <w:bookmarkEnd w:id="1"/>
      <w:r>
        <w:rPr>
          <w:b/>
        </w:rPr>
        <w:t>In-Text Citations</w:t>
      </w:r>
    </w:p>
    <w:p w14:paraId="22343EEE" w14:textId="1F3A7231" w:rsidR="00876789" w:rsidRDefault="00CD0418">
      <w:pPr>
        <w:rPr>
          <w:sz w:val="24"/>
          <w:szCs w:val="24"/>
        </w:rPr>
      </w:pPr>
      <w:r w:rsidRPr="003954CE">
        <w:rPr>
          <w:sz w:val="24"/>
          <w:szCs w:val="24"/>
        </w:rPr>
        <w:t>ACS offers three approaches to cite sources in-text</w:t>
      </w:r>
      <w:r w:rsidR="00876789">
        <w:rPr>
          <w:sz w:val="24"/>
          <w:szCs w:val="24"/>
        </w:rPr>
        <w:t>. Choose</w:t>
      </w:r>
      <w:r w:rsidR="00876789" w:rsidRPr="00876789">
        <w:rPr>
          <w:sz w:val="24"/>
          <w:szCs w:val="24"/>
        </w:rPr>
        <w:t xml:space="preserve"> </w:t>
      </w:r>
      <w:r w:rsidR="00876789" w:rsidRPr="00876789">
        <w:rPr>
          <w:sz w:val="24"/>
          <w:szCs w:val="24"/>
          <w:u w:val="single"/>
        </w:rPr>
        <w:t>one</w:t>
      </w:r>
      <w:r w:rsidR="00876789" w:rsidRPr="00876789">
        <w:rPr>
          <w:sz w:val="24"/>
          <w:szCs w:val="24"/>
        </w:rPr>
        <w:t xml:space="preserve"> of these in-text citation styles and use it consistently.</w:t>
      </w:r>
    </w:p>
    <w:p w14:paraId="3631D6E9" w14:textId="77777777" w:rsidR="00876789" w:rsidRDefault="00CD0418" w:rsidP="00876789">
      <w:pPr>
        <w:pStyle w:val="ListParagraph"/>
        <w:numPr>
          <w:ilvl w:val="0"/>
          <w:numId w:val="1"/>
        </w:numPr>
        <w:rPr>
          <w:sz w:val="24"/>
          <w:szCs w:val="24"/>
        </w:rPr>
      </w:pPr>
      <w:r w:rsidRPr="00876789">
        <w:rPr>
          <w:b/>
          <w:sz w:val="24"/>
          <w:szCs w:val="24"/>
        </w:rPr>
        <w:t>Superscript</w:t>
      </w:r>
    </w:p>
    <w:p w14:paraId="6EF9E60E" w14:textId="77777777" w:rsidR="00876789" w:rsidRDefault="00CD0418" w:rsidP="00876789">
      <w:pPr>
        <w:pStyle w:val="ListParagraph"/>
        <w:numPr>
          <w:ilvl w:val="0"/>
          <w:numId w:val="1"/>
        </w:numPr>
        <w:rPr>
          <w:sz w:val="24"/>
          <w:szCs w:val="24"/>
        </w:rPr>
      </w:pPr>
      <w:r w:rsidRPr="00876789">
        <w:rPr>
          <w:b/>
          <w:sz w:val="24"/>
          <w:szCs w:val="24"/>
        </w:rPr>
        <w:t>Italic Numbers in Parentheses</w:t>
      </w:r>
    </w:p>
    <w:p w14:paraId="3145A38C" w14:textId="27F0AB64" w:rsidR="009D7100" w:rsidRPr="00876789" w:rsidRDefault="00CD0418" w:rsidP="00876789">
      <w:pPr>
        <w:pStyle w:val="ListParagraph"/>
        <w:numPr>
          <w:ilvl w:val="0"/>
          <w:numId w:val="1"/>
        </w:numPr>
        <w:rPr>
          <w:sz w:val="24"/>
          <w:szCs w:val="24"/>
        </w:rPr>
      </w:pPr>
      <w:r w:rsidRPr="00876789">
        <w:rPr>
          <w:b/>
          <w:sz w:val="24"/>
          <w:szCs w:val="24"/>
        </w:rPr>
        <w:t>Author-Date</w:t>
      </w:r>
    </w:p>
    <w:p w14:paraId="3145A38D" w14:textId="77777777" w:rsidR="009D7100" w:rsidRPr="003954CE" w:rsidRDefault="009D7100">
      <w:pPr>
        <w:rPr>
          <w:sz w:val="24"/>
          <w:szCs w:val="24"/>
        </w:rPr>
      </w:pPr>
    </w:p>
    <w:p w14:paraId="19BB0501" w14:textId="77777777" w:rsidR="00F309CC" w:rsidRDefault="00CD0418">
      <w:pPr>
        <w:rPr>
          <w:sz w:val="24"/>
          <w:szCs w:val="24"/>
        </w:rPr>
      </w:pPr>
      <w:r w:rsidRPr="00F309CC">
        <w:rPr>
          <w:b/>
          <w:sz w:val="24"/>
          <w:szCs w:val="24"/>
          <w:u w:val="single"/>
        </w:rPr>
        <w:t>Superscript</w:t>
      </w:r>
      <w:r w:rsidRPr="00F309CC">
        <w:rPr>
          <w:sz w:val="24"/>
          <w:szCs w:val="24"/>
          <w:u w:val="single"/>
        </w:rPr>
        <w:t xml:space="preserve"> and </w:t>
      </w:r>
      <w:r w:rsidRPr="00F309CC">
        <w:rPr>
          <w:b/>
          <w:sz w:val="24"/>
          <w:szCs w:val="24"/>
          <w:u w:val="single"/>
        </w:rPr>
        <w:t>Italic Numbers in Parentheses</w:t>
      </w:r>
      <w:r w:rsidRPr="00F309CC">
        <w:rPr>
          <w:sz w:val="24"/>
          <w:szCs w:val="24"/>
          <w:u w:val="single"/>
        </w:rPr>
        <w:t xml:space="preserve"> are the generally preferred methods</w:t>
      </w:r>
      <w:r w:rsidRPr="003954CE">
        <w:rPr>
          <w:sz w:val="24"/>
          <w:szCs w:val="24"/>
        </w:rPr>
        <w:t xml:space="preserve"> because they distract less from the content of the paper and consume less space on the page. Sources are numbered by order of appearance in the text.</w:t>
      </w:r>
    </w:p>
    <w:p w14:paraId="3145A38E" w14:textId="38366485" w:rsidR="009D7100" w:rsidRDefault="00CD0418">
      <w:pPr>
        <w:rPr>
          <w:sz w:val="24"/>
          <w:szCs w:val="24"/>
        </w:rPr>
      </w:pPr>
      <w:r w:rsidRPr="003954CE">
        <w:rPr>
          <w:sz w:val="24"/>
          <w:szCs w:val="24"/>
        </w:rPr>
        <w:t xml:space="preserve">The first source cited would be </w:t>
      </w:r>
      <w:r w:rsidRPr="003954CE">
        <w:rPr>
          <w:sz w:val="24"/>
          <w:szCs w:val="24"/>
          <w:vertAlign w:val="superscript"/>
        </w:rPr>
        <w:t>1</w:t>
      </w:r>
      <w:r w:rsidRPr="003954CE">
        <w:rPr>
          <w:sz w:val="24"/>
          <w:szCs w:val="24"/>
        </w:rPr>
        <w:t xml:space="preserve"> or (</w:t>
      </w:r>
      <w:r w:rsidRPr="003954CE">
        <w:rPr>
          <w:i/>
          <w:sz w:val="24"/>
          <w:szCs w:val="24"/>
        </w:rPr>
        <w:t>1</w:t>
      </w:r>
      <w:r w:rsidRPr="003954CE">
        <w:rPr>
          <w:sz w:val="24"/>
          <w:szCs w:val="24"/>
        </w:rPr>
        <w:t xml:space="preserve">), the second source cited would be </w:t>
      </w:r>
      <w:r w:rsidRPr="003954CE">
        <w:rPr>
          <w:sz w:val="24"/>
          <w:szCs w:val="24"/>
          <w:vertAlign w:val="superscript"/>
        </w:rPr>
        <w:t>2</w:t>
      </w:r>
      <w:r w:rsidRPr="003954CE">
        <w:rPr>
          <w:sz w:val="24"/>
          <w:szCs w:val="24"/>
        </w:rPr>
        <w:t xml:space="preserve"> or (</w:t>
      </w:r>
      <w:r w:rsidRPr="003954CE">
        <w:rPr>
          <w:i/>
          <w:sz w:val="24"/>
          <w:szCs w:val="24"/>
        </w:rPr>
        <w:t>2</w:t>
      </w:r>
      <w:r w:rsidRPr="003954CE">
        <w:rPr>
          <w:sz w:val="24"/>
          <w:szCs w:val="24"/>
        </w:rPr>
        <w:t xml:space="preserve">), etc. If a source is cited more than once, use the first number assigned to it, so the second and subsequent references to this citation will always appear as </w:t>
      </w:r>
      <w:r w:rsidRPr="003954CE">
        <w:rPr>
          <w:sz w:val="24"/>
          <w:szCs w:val="24"/>
          <w:vertAlign w:val="superscript"/>
        </w:rPr>
        <w:t>2</w:t>
      </w:r>
      <w:r w:rsidRPr="003954CE">
        <w:rPr>
          <w:sz w:val="24"/>
          <w:szCs w:val="24"/>
        </w:rPr>
        <w:t xml:space="preserve"> or (</w:t>
      </w:r>
      <w:r w:rsidRPr="003954CE">
        <w:rPr>
          <w:i/>
          <w:sz w:val="24"/>
          <w:szCs w:val="24"/>
        </w:rPr>
        <w:t>2</w:t>
      </w:r>
      <w:r w:rsidRPr="003954CE">
        <w:rPr>
          <w:sz w:val="24"/>
          <w:szCs w:val="24"/>
        </w:rPr>
        <w:t xml:space="preserve">). </w:t>
      </w:r>
    </w:p>
    <w:p w14:paraId="5C616010" w14:textId="77777777" w:rsidR="00F309CC" w:rsidRDefault="00F309CC">
      <w:pPr>
        <w:rPr>
          <w:sz w:val="24"/>
          <w:szCs w:val="24"/>
        </w:rPr>
      </w:pPr>
    </w:p>
    <w:p w14:paraId="43466E56" w14:textId="77777777" w:rsidR="00F309CC" w:rsidRDefault="00F309CC">
      <w:pPr>
        <w:rPr>
          <w:sz w:val="24"/>
          <w:szCs w:val="24"/>
        </w:rPr>
      </w:pPr>
    </w:p>
    <w:p w14:paraId="26B5586D" w14:textId="77777777" w:rsidR="00F309CC" w:rsidRPr="003954CE" w:rsidRDefault="00F309CC">
      <w:pPr>
        <w:rPr>
          <w:sz w:val="24"/>
          <w:szCs w:val="24"/>
        </w:rPr>
      </w:pPr>
    </w:p>
    <w:p w14:paraId="3145A38F" w14:textId="77777777" w:rsidR="009D7100" w:rsidRDefault="009D7100"/>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295"/>
      </w:tblGrid>
      <w:tr w:rsidR="009D7100" w14:paraId="3145A391" w14:textId="77777777">
        <w:tc>
          <w:tcPr>
            <w:tcW w:w="9350" w:type="dxa"/>
            <w:gridSpan w:val="2"/>
          </w:tcPr>
          <w:p w14:paraId="3145A390" w14:textId="77777777" w:rsidR="009D7100" w:rsidRDefault="00CD0418">
            <w:pPr>
              <w:pStyle w:val="Heading3"/>
              <w:jc w:val="center"/>
            </w:pPr>
            <w:bookmarkStart w:id="2" w:name="_qa5219tnyw9r" w:colFirst="0" w:colLast="0"/>
            <w:bookmarkEnd w:id="2"/>
            <w:r>
              <w:lastRenderedPageBreak/>
              <w:t>Superscript</w:t>
            </w:r>
          </w:p>
        </w:tc>
      </w:tr>
      <w:tr w:rsidR="009D7100" w14:paraId="3145A394" w14:textId="77777777">
        <w:tc>
          <w:tcPr>
            <w:tcW w:w="3055" w:type="dxa"/>
          </w:tcPr>
          <w:p w14:paraId="3145A392" w14:textId="77777777" w:rsidR="009D7100" w:rsidRPr="003954CE" w:rsidRDefault="00CD0418">
            <w:pPr>
              <w:rPr>
                <w:sz w:val="24"/>
                <w:szCs w:val="24"/>
              </w:rPr>
            </w:pPr>
            <w:r w:rsidRPr="003954CE">
              <w:rPr>
                <w:sz w:val="24"/>
                <w:szCs w:val="24"/>
              </w:rPr>
              <w:t>Following reference to single-author work:</w:t>
            </w:r>
          </w:p>
        </w:tc>
        <w:tc>
          <w:tcPr>
            <w:tcW w:w="6295" w:type="dxa"/>
          </w:tcPr>
          <w:p w14:paraId="3145A393" w14:textId="77777777" w:rsidR="009D7100" w:rsidRPr="003954CE" w:rsidRDefault="00CD0418">
            <w:pPr>
              <w:rPr>
                <w:sz w:val="24"/>
                <w:szCs w:val="24"/>
              </w:rPr>
            </w:pPr>
            <w:r w:rsidRPr="003954CE">
              <w:rPr>
                <w:sz w:val="24"/>
                <w:szCs w:val="24"/>
              </w:rPr>
              <w:t>Brown</w:t>
            </w:r>
            <w:r w:rsidRPr="003954CE">
              <w:rPr>
                <w:sz w:val="24"/>
                <w:szCs w:val="24"/>
                <w:vertAlign w:val="superscript"/>
              </w:rPr>
              <w:t>5</w:t>
            </w:r>
            <w:r w:rsidRPr="003954CE">
              <w:rPr>
                <w:sz w:val="24"/>
                <w:szCs w:val="24"/>
              </w:rPr>
              <w:t xml:space="preserve"> discovered the synthetic power of hydroboration. </w:t>
            </w:r>
          </w:p>
        </w:tc>
      </w:tr>
      <w:tr w:rsidR="009D7100" w14:paraId="3145A397" w14:textId="77777777">
        <w:tc>
          <w:tcPr>
            <w:tcW w:w="3055" w:type="dxa"/>
          </w:tcPr>
          <w:p w14:paraId="3145A395" w14:textId="77777777" w:rsidR="009D7100" w:rsidRPr="003954CE" w:rsidRDefault="00CD0418">
            <w:pPr>
              <w:rPr>
                <w:sz w:val="24"/>
                <w:szCs w:val="24"/>
              </w:rPr>
            </w:pPr>
            <w:r w:rsidRPr="003954CE">
              <w:rPr>
                <w:sz w:val="24"/>
                <w:szCs w:val="24"/>
              </w:rPr>
              <w:t>Following reference to two-author work:</w:t>
            </w:r>
          </w:p>
        </w:tc>
        <w:tc>
          <w:tcPr>
            <w:tcW w:w="6295" w:type="dxa"/>
          </w:tcPr>
          <w:p w14:paraId="3145A396" w14:textId="77777777" w:rsidR="009D7100" w:rsidRPr="003954CE" w:rsidRDefault="00CD0418">
            <w:pPr>
              <w:rPr>
                <w:sz w:val="24"/>
                <w:szCs w:val="24"/>
              </w:rPr>
            </w:pPr>
            <w:r w:rsidRPr="003954CE">
              <w:rPr>
                <w:sz w:val="24"/>
                <w:szCs w:val="24"/>
              </w:rPr>
              <w:t>Chen and Brandizzi</w:t>
            </w:r>
            <w:r w:rsidRPr="003954CE">
              <w:rPr>
                <w:sz w:val="24"/>
                <w:szCs w:val="24"/>
                <w:vertAlign w:val="superscript"/>
              </w:rPr>
              <w:t>7</w:t>
            </w:r>
            <w:r w:rsidRPr="003954CE">
              <w:rPr>
                <w:sz w:val="24"/>
                <w:szCs w:val="24"/>
              </w:rPr>
              <w:t xml:space="preserve"> summarize the effects of the IRE1 on cell vitality. </w:t>
            </w:r>
          </w:p>
        </w:tc>
      </w:tr>
      <w:tr w:rsidR="009D7100" w14:paraId="3145A39A" w14:textId="77777777">
        <w:tc>
          <w:tcPr>
            <w:tcW w:w="3055" w:type="dxa"/>
          </w:tcPr>
          <w:p w14:paraId="3145A398" w14:textId="77777777" w:rsidR="009D7100" w:rsidRPr="003954CE" w:rsidRDefault="00CD0418">
            <w:pPr>
              <w:rPr>
                <w:sz w:val="24"/>
                <w:szCs w:val="24"/>
              </w:rPr>
            </w:pPr>
            <w:r w:rsidRPr="003954CE">
              <w:rPr>
                <w:sz w:val="24"/>
                <w:szCs w:val="24"/>
              </w:rPr>
              <w:t xml:space="preserve">Following reference to three-or-more-author work. </w:t>
            </w:r>
          </w:p>
        </w:tc>
        <w:tc>
          <w:tcPr>
            <w:tcW w:w="6295" w:type="dxa"/>
          </w:tcPr>
          <w:p w14:paraId="3145A399" w14:textId="77777777" w:rsidR="009D7100" w:rsidRPr="003954CE" w:rsidRDefault="00CD0418">
            <w:pPr>
              <w:rPr>
                <w:sz w:val="24"/>
                <w:szCs w:val="24"/>
              </w:rPr>
            </w:pPr>
            <w:r w:rsidRPr="003954CE">
              <w:rPr>
                <w:sz w:val="24"/>
                <w:szCs w:val="24"/>
              </w:rPr>
              <w:t>Lassig et al.</w:t>
            </w:r>
            <w:r w:rsidRPr="003954CE">
              <w:rPr>
                <w:sz w:val="24"/>
                <w:szCs w:val="24"/>
                <w:vertAlign w:val="superscript"/>
              </w:rPr>
              <w:t>3</w:t>
            </w:r>
            <w:r w:rsidRPr="003954CE">
              <w:rPr>
                <w:sz w:val="24"/>
                <w:szCs w:val="24"/>
              </w:rPr>
              <w:t xml:space="preserve"> made multiple mutations of the protein.</w:t>
            </w:r>
          </w:p>
        </w:tc>
      </w:tr>
      <w:tr w:rsidR="009D7100" w14:paraId="3145A39D" w14:textId="77777777">
        <w:tc>
          <w:tcPr>
            <w:tcW w:w="3055" w:type="dxa"/>
          </w:tcPr>
          <w:p w14:paraId="3145A39B" w14:textId="77777777" w:rsidR="009D7100" w:rsidRPr="003954CE" w:rsidRDefault="00CD0418">
            <w:pPr>
              <w:rPr>
                <w:sz w:val="24"/>
                <w:szCs w:val="24"/>
              </w:rPr>
            </w:pPr>
            <w:r w:rsidRPr="003954CE">
              <w:rPr>
                <w:sz w:val="24"/>
                <w:szCs w:val="24"/>
              </w:rPr>
              <w:t xml:space="preserve">End of sentence </w:t>
            </w:r>
          </w:p>
        </w:tc>
        <w:tc>
          <w:tcPr>
            <w:tcW w:w="6295" w:type="dxa"/>
          </w:tcPr>
          <w:p w14:paraId="3145A39C" w14:textId="77777777" w:rsidR="009D7100" w:rsidRPr="003954CE" w:rsidRDefault="00CD0418">
            <w:pPr>
              <w:rPr>
                <w:sz w:val="24"/>
                <w:szCs w:val="24"/>
                <w:vertAlign w:val="superscript"/>
              </w:rPr>
            </w:pPr>
            <w:r w:rsidRPr="003954CE">
              <w:rPr>
                <w:sz w:val="24"/>
                <w:szCs w:val="24"/>
              </w:rPr>
              <w:t>The drug, 4</w:t>
            </w:r>
            <m:oMath>
              <m:r>
                <w:rPr>
                  <w:rFonts w:ascii="Cambria Math" w:hAnsi="Cambria Math"/>
                  <w:sz w:val="24"/>
                  <w:szCs w:val="24"/>
                </w:rPr>
                <m:t>μ</m:t>
              </m:r>
            </m:oMath>
            <w:r w:rsidRPr="003954CE">
              <w:rPr>
                <w:sz w:val="24"/>
                <w:szCs w:val="24"/>
              </w:rPr>
              <w:t>8C, inhibits activation of the pathway.</w:t>
            </w:r>
            <w:r w:rsidRPr="003954CE">
              <w:rPr>
                <w:sz w:val="24"/>
                <w:szCs w:val="24"/>
                <w:vertAlign w:val="superscript"/>
              </w:rPr>
              <w:t>14</w:t>
            </w:r>
          </w:p>
        </w:tc>
      </w:tr>
    </w:tbl>
    <w:p w14:paraId="3145A39E" w14:textId="77777777" w:rsidR="009D7100" w:rsidRDefault="009D7100"/>
    <w:tbl>
      <w:tblPr>
        <w:tblStyle w:val="a0"/>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295"/>
      </w:tblGrid>
      <w:tr w:rsidR="009D7100" w14:paraId="3145A3A0" w14:textId="77777777">
        <w:tc>
          <w:tcPr>
            <w:tcW w:w="9350" w:type="dxa"/>
            <w:gridSpan w:val="2"/>
          </w:tcPr>
          <w:p w14:paraId="3145A39F" w14:textId="77777777" w:rsidR="009D7100" w:rsidRDefault="00CD0418">
            <w:pPr>
              <w:pStyle w:val="Heading3"/>
              <w:jc w:val="center"/>
            </w:pPr>
            <w:bookmarkStart w:id="3" w:name="_e8nxlcaq7ny3" w:colFirst="0" w:colLast="0"/>
            <w:bookmarkEnd w:id="3"/>
            <w:r>
              <w:t>Italics in Parentheses</w:t>
            </w:r>
          </w:p>
        </w:tc>
      </w:tr>
      <w:tr w:rsidR="009D7100" w14:paraId="3145A3A3" w14:textId="77777777">
        <w:tc>
          <w:tcPr>
            <w:tcW w:w="3055" w:type="dxa"/>
          </w:tcPr>
          <w:p w14:paraId="3145A3A1" w14:textId="77777777" w:rsidR="009D7100" w:rsidRPr="003954CE" w:rsidRDefault="00CD0418">
            <w:pPr>
              <w:rPr>
                <w:sz w:val="24"/>
                <w:szCs w:val="24"/>
              </w:rPr>
            </w:pPr>
            <w:r w:rsidRPr="003954CE">
              <w:rPr>
                <w:sz w:val="24"/>
                <w:szCs w:val="24"/>
              </w:rPr>
              <w:t>Following reference to single-author work</w:t>
            </w:r>
          </w:p>
        </w:tc>
        <w:tc>
          <w:tcPr>
            <w:tcW w:w="6295" w:type="dxa"/>
          </w:tcPr>
          <w:p w14:paraId="3145A3A2" w14:textId="77777777" w:rsidR="009D7100" w:rsidRPr="003954CE" w:rsidRDefault="00CD0418">
            <w:pPr>
              <w:rPr>
                <w:sz w:val="24"/>
                <w:szCs w:val="24"/>
              </w:rPr>
            </w:pPr>
            <w:r w:rsidRPr="003954CE">
              <w:rPr>
                <w:sz w:val="24"/>
                <w:szCs w:val="24"/>
              </w:rPr>
              <w:t>Brown (</w:t>
            </w:r>
            <w:r w:rsidRPr="003954CE">
              <w:rPr>
                <w:i/>
                <w:sz w:val="24"/>
                <w:szCs w:val="24"/>
              </w:rPr>
              <w:t>5</w:t>
            </w:r>
            <w:r w:rsidRPr="003954CE">
              <w:rPr>
                <w:sz w:val="24"/>
                <w:szCs w:val="24"/>
              </w:rPr>
              <w:t xml:space="preserve">) discovered the synthetic power of hydroboration. </w:t>
            </w:r>
          </w:p>
        </w:tc>
      </w:tr>
      <w:tr w:rsidR="009D7100" w14:paraId="3145A3A6" w14:textId="77777777">
        <w:tc>
          <w:tcPr>
            <w:tcW w:w="3055" w:type="dxa"/>
          </w:tcPr>
          <w:p w14:paraId="3145A3A4" w14:textId="77777777" w:rsidR="009D7100" w:rsidRPr="003954CE" w:rsidRDefault="00CD0418">
            <w:pPr>
              <w:rPr>
                <w:sz w:val="24"/>
                <w:szCs w:val="24"/>
              </w:rPr>
            </w:pPr>
            <w:r w:rsidRPr="003954CE">
              <w:rPr>
                <w:sz w:val="24"/>
                <w:szCs w:val="24"/>
              </w:rPr>
              <w:t>Following reference to two-author work</w:t>
            </w:r>
          </w:p>
        </w:tc>
        <w:tc>
          <w:tcPr>
            <w:tcW w:w="6295" w:type="dxa"/>
          </w:tcPr>
          <w:p w14:paraId="3145A3A5" w14:textId="77777777" w:rsidR="009D7100" w:rsidRPr="003954CE" w:rsidRDefault="00CD0418">
            <w:pPr>
              <w:rPr>
                <w:sz w:val="24"/>
                <w:szCs w:val="24"/>
              </w:rPr>
            </w:pPr>
            <w:r w:rsidRPr="003954CE">
              <w:rPr>
                <w:sz w:val="24"/>
                <w:szCs w:val="24"/>
              </w:rPr>
              <w:t xml:space="preserve">Chen and </w:t>
            </w:r>
            <w:proofErr w:type="spellStart"/>
            <w:r w:rsidRPr="003954CE">
              <w:rPr>
                <w:sz w:val="24"/>
                <w:szCs w:val="24"/>
              </w:rPr>
              <w:t>Brandizzi</w:t>
            </w:r>
            <w:proofErr w:type="spellEnd"/>
            <w:r w:rsidRPr="003954CE">
              <w:rPr>
                <w:sz w:val="24"/>
                <w:szCs w:val="24"/>
              </w:rPr>
              <w:t xml:space="preserve"> (</w:t>
            </w:r>
            <w:r w:rsidRPr="003954CE">
              <w:rPr>
                <w:i/>
                <w:sz w:val="24"/>
                <w:szCs w:val="24"/>
              </w:rPr>
              <w:t>7</w:t>
            </w:r>
            <w:r w:rsidRPr="003954CE">
              <w:rPr>
                <w:sz w:val="24"/>
                <w:szCs w:val="24"/>
              </w:rPr>
              <w:t xml:space="preserve">) summarize the effects of the IRE1 on cell vitality. </w:t>
            </w:r>
          </w:p>
        </w:tc>
      </w:tr>
      <w:tr w:rsidR="009D7100" w14:paraId="3145A3A9" w14:textId="77777777">
        <w:tc>
          <w:tcPr>
            <w:tcW w:w="3055" w:type="dxa"/>
          </w:tcPr>
          <w:p w14:paraId="3145A3A7" w14:textId="77777777" w:rsidR="009D7100" w:rsidRPr="003954CE" w:rsidRDefault="00CD0418">
            <w:pPr>
              <w:rPr>
                <w:sz w:val="24"/>
                <w:szCs w:val="24"/>
              </w:rPr>
            </w:pPr>
            <w:r w:rsidRPr="003954CE">
              <w:rPr>
                <w:sz w:val="24"/>
                <w:szCs w:val="24"/>
              </w:rPr>
              <w:t>Following reference to three-or-more-author work.</w:t>
            </w:r>
          </w:p>
        </w:tc>
        <w:tc>
          <w:tcPr>
            <w:tcW w:w="6295" w:type="dxa"/>
          </w:tcPr>
          <w:p w14:paraId="3145A3A8" w14:textId="77777777" w:rsidR="009D7100" w:rsidRPr="003954CE" w:rsidRDefault="00CD0418">
            <w:pPr>
              <w:rPr>
                <w:sz w:val="24"/>
                <w:szCs w:val="24"/>
              </w:rPr>
            </w:pPr>
            <w:r w:rsidRPr="003954CE">
              <w:rPr>
                <w:sz w:val="24"/>
                <w:szCs w:val="24"/>
              </w:rPr>
              <w:t>Lassig et al. (</w:t>
            </w:r>
            <w:r w:rsidRPr="003954CE">
              <w:rPr>
                <w:i/>
                <w:sz w:val="24"/>
                <w:szCs w:val="24"/>
              </w:rPr>
              <w:t>3</w:t>
            </w:r>
            <w:r w:rsidRPr="003954CE">
              <w:rPr>
                <w:sz w:val="24"/>
                <w:szCs w:val="24"/>
              </w:rPr>
              <w:t>) made multiple mutations of the protein.</w:t>
            </w:r>
          </w:p>
        </w:tc>
      </w:tr>
      <w:tr w:rsidR="009D7100" w14:paraId="3145A3AC" w14:textId="77777777">
        <w:tc>
          <w:tcPr>
            <w:tcW w:w="3055" w:type="dxa"/>
          </w:tcPr>
          <w:p w14:paraId="3145A3AA" w14:textId="77777777" w:rsidR="009D7100" w:rsidRPr="003954CE" w:rsidRDefault="00CD0418">
            <w:pPr>
              <w:rPr>
                <w:sz w:val="24"/>
                <w:szCs w:val="24"/>
              </w:rPr>
            </w:pPr>
            <w:r w:rsidRPr="003954CE">
              <w:rPr>
                <w:sz w:val="24"/>
                <w:szCs w:val="24"/>
              </w:rPr>
              <w:t xml:space="preserve">End of sentence </w:t>
            </w:r>
          </w:p>
        </w:tc>
        <w:tc>
          <w:tcPr>
            <w:tcW w:w="6295" w:type="dxa"/>
          </w:tcPr>
          <w:p w14:paraId="3145A3AB" w14:textId="77777777" w:rsidR="009D7100" w:rsidRPr="003954CE" w:rsidRDefault="00CD0418">
            <w:pPr>
              <w:rPr>
                <w:sz w:val="24"/>
                <w:szCs w:val="24"/>
                <w:vertAlign w:val="superscript"/>
              </w:rPr>
            </w:pPr>
            <w:r w:rsidRPr="003954CE">
              <w:rPr>
                <w:sz w:val="24"/>
                <w:szCs w:val="24"/>
              </w:rPr>
              <w:t>The drug, 4</w:t>
            </w:r>
            <m:oMath>
              <m:r>
                <w:rPr>
                  <w:rFonts w:ascii="Cambria Math" w:hAnsi="Cambria Math"/>
                  <w:sz w:val="24"/>
                  <w:szCs w:val="24"/>
                </w:rPr>
                <m:t>μ</m:t>
              </m:r>
            </m:oMath>
            <w:r w:rsidRPr="003954CE">
              <w:rPr>
                <w:sz w:val="24"/>
                <w:szCs w:val="24"/>
              </w:rPr>
              <w:t>8C, inhibits activation of the pathway. (</w:t>
            </w:r>
            <w:r w:rsidRPr="003954CE">
              <w:rPr>
                <w:i/>
                <w:sz w:val="24"/>
                <w:szCs w:val="24"/>
              </w:rPr>
              <w:t>14</w:t>
            </w:r>
            <w:r w:rsidRPr="003954CE">
              <w:rPr>
                <w:sz w:val="24"/>
                <w:szCs w:val="24"/>
              </w:rPr>
              <w:t>)</w:t>
            </w:r>
          </w:p>
        </w:tc>
      </w:tr>
    </w:tbl>
    <w:p w14:paraId="3145A3AD" w14:textId="77777777" w:rsidR="009D7100" w:rsidRDefault="009D7100"/>
    <w:p w14:paraId="3145A3AE" w14:textId="77777777" w:rsidR="009D7100" w:rsidRPr="00F76D5E" w:rsidRDefault="00CD0418">
      <w:pPr>
        <w:rPr>
          <w:sz w:val="24"/>
          <w:szCs w:val="24"/>
        </w:rPr>
      </w:pPr>
      <w:r w:rsidRPr="00F76D5E">
        <w:rPr>
          <w:b/>
          <w:sz w:val="24"/>
          <w:szCs w:val="24"/>
        </w:rPr>
        <w:t>Author-Date</w:t>
      </w:r>
      <w:r w:rsidRPr="00F76D5E">
        <w:rPr>
          <w:sz w:val="24"/>
          <w:szCs w:val="24"/>
        </w:rPr>
        <w:t xml:space="preserve"> is used when the year the article was published is important, such as in a literature review; however, this style of ACS citation is not commonly used. </w:t>
      </w:r>
    </w:p>
    <w:p w14:paraId="3145A3AF" w14:textId="77777777" w:rsidR="009D7100" w:rsidRPr="00F76D5E" w:rsidRDefault="00CD0418">
      <w:pPr>
        <w:rPr>
          <w:sz w:val="24"/>
          <w:szCs w:val="24"/>
        </w:rPr>
      </w:pPr>
      <w:r w:rsidRPr="00F76D5E">
        <w:rPr>
          <w:sz w:val="24"/>
          <w:szCs w:val="24"/>
        </w:rPr>
        <w:t xml:space="preserve"> </w:t>
      </w:r>
    </w:p>
    <w:tbl>
      <w:tblPr>
        <w:tblStyle w:val="a1"/>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295"/>
      </w:tblGrid>
      <w:tr w:rsidR="009D7100" w14:paraId="3145A3B1" w14:textId="77777777">
        <w:tc>
          <w:tcPr>
            <w:tcW w:w="9350" w:type="dxa"/>
            <w:gridSpan w:val="2"/>
          </w:tcPr>
          <w:p w14:paraId="3145A3B0" w14:textId="77777777" w:rsidR="009D7100" w:rsidRDefault="00CD0418">
            <w:pPr>
              <w:pStyle w:val="Heading3"/>
              <w:jc w:val="center"/>
            </w:pPr>
            <w:bookmarkStart w:id="4" w:name="_6lhnxwqc7pay" w:colFirst="0" w:colLast="0"/>
            <w:bookmarkEnd w:id="4"/>
            <w:r>
              <w:t>Author-Date</w:t>
            </w:r>
          </w:p>
        </w:tc>
      </w:tr>
      <w:tr w:rsidR="009D7100" w14:paraId="3145A3B4" w14:textId="77777777">
        <w:tc>
          <w:tcPr>
            <w:tcW w:w="3055" w:type="dxa"/>
          </w:tcPr>
          <w:p w14:paraId="3145A3B2" w14:textId="77777777" w:rsidR="009D7100" w:rsidRPr="003954CE" w:rsidRDefault="00CD0418">
            <w:pPr>
              <w:rPr>
                <w:sz w:val="24"/>
                <w:szCs w:val="24"/>
              </w:rPr>
            </w:pPr>
            <w:r w:rsidRPr="003954CE">
              <w:rPr>
                <w:sz w:val="24"/>
                <w:szCs w:val="24"/>
              </w:rPr>
              <w:t>Following reference to single-author work</w:t>
            </w:r>
          </w:p>
        </w:tc>
        <w:tc>
          <w:tcPr>
            <w:tcW w:w="6295" w:type="dxa"/>
          </w:tcPr>
          <w:p w14:paraId="3145A3B3" w14:textId="77777777" w:rsidR="009D7100" w:rsidRPr="003954CE" w:rsidRDefault="00CD0418">
            <w:pPr>
              <w:rPr>
                <w:sz w:val="24"/>
                <w:szCs w:val="24"/>
              </w:rPr>
            </w:pPr>
            <w:r w:rsidRPr="003954CE">
              <w:rPr>
                <w:sz w:val="24"/>
                <w:szCs w:val="24"/>
              </w:rPr>
              <w:t xml:space="preserve">Brown (1961) discovered the synthetic power of hydroboration. </w:t>
            </w:r>
          </w:p>
        </w:tc>
      </w:tr>
      <w:tr w:rsidR="009D7100" w14:paraId="3145A3B7" w14:textId="77777777">
        <w:tc>
          <w:tcPr>
            <w:tcW w:w="3055" w:type="dxa"/>
          </w:tcPr>
          <w:p w14:paraId="3145A3B5" w14:textId="77777777" w:rsidR="009D7100" w:rsidRPr="003954CE" w:rsidRDefault="00CD0418">
            <w:pPr>
              <w:rPr>
                <w:sz w:val="24"/>
                <w:szCs w:val="24"/>
              </w:rPr>
            </w:pPr>
            <w:r w:rsidRPr="003954CE">
              <w:rPr>
                <w:sz w:val="24"/>
                <w:szCs w:val="24"/>
              </w:rPr>
              <w:t>End of sentence, one author</w:t>
            </w:r>
          </w:p>
        </w:tc>
        <w:tc>
          <w:tcPr>
            <w:tcW w:w="6295" w:type="dxa"/>
          </w:tcPr>
          <w:p w14:paraId="3145A3B6" w14:textId="77777777" w:rsidR="009D7100" w:rsidRPr="003954CE" w:rsidRDefault="00CD0418">
            <w:pPr>
              <w:rPr>
                <w:sz w:val="24"/>
                <w:szCs w:val="24"/>
              </w:rPr>
            </w:pPr>
            <w:r w:rsidRPr="003954CE">
              <w:rPr>
                <w:sz w:val="24"/>
                <w:szCs w:val="24"/>
              </w:rPr>
              <w:t xml:space="preserve">The discovery of hydroboration was necessary to further the field of synthetic chemistry (Brown, 1961). </w:t>
            </w:r>
          </w:p>
        </w:tc>
      </w:tr>
      <w:tr w:rsidR="009D7100" w14:paraId="3145A3BA" w14:textId="77777777">
        <w:tc>
          <w:tcPr>
            <w:tcW w:w="3055" w:type="dxa"/>
          </w:tcPr>
          <w:p w14:paraId="3145A3B8" w14:textId="77777777" w:rsidR="009D7100" w:rsidRPr="003954CE" w:rsidRDefault="00CD0418">
            <w:pPr>
              <w:rPr>
                <w:sz w:val="24"/>
                <w:szCs w:val="24"/>
              </w:rPr>
            </w:pPr>
            <w:r w:rsidRPr="003954CE">
              <w:rPr>
                <w:sz w:val="24"/>
                <w:szCs w:val="24"/>
              </w:rPr>
              <w:t>Following reference to two author work</w:t>
            </w:r>
          </w:p>
        </w:tc>
        <w:tc>
          <w:tcPr>
            <w:tcW w:w="6295" w:type="dxa"/>
          </w:tcPr>
          <w:p w14:paraId="3145A3B9" w14:textId="77777777" w:rsidR="009D7100" w:rsidRPr="003954CE" w:rsidRDefault="00CD0418">
            <w:pPr>
              <w:rPr>
                <w:sz w:val="24"/>
                <w:szCs w:val="24"/>
              </w:rPr>
            </w:pPr>
            <w:r w:rsidRPr="003954CE">
              <w:rPr>
                <w:sz w:val="24"/>
                <w:szCs w:val="24"/>
              </w:rPr>
              <w:t xml:space="preserve">Chen and </w:t>
            </w:r>
            <w:proofErr w:type="spellStart"/>
            <w:r w:rsidRPr="003954CE">
              <w:rPr>
                <w:sz w:val="24"/>
                <w:szCs w:val="24"/>
              </w:rPr>
              <w:t>Brandizzi</w:t>
            </w:r>
            <w:proofErr w:type="spellEnd"/>
            <w:r w:rsidRPr="003954CE">
              <w:rPr>
                <w:sz w:val="24"/>
                <w:szCs w:val="24"/>
              </w:rPr>
              <w:t xml:space="preserve"> (2013) summarize the effects of the IRE1 on cell vitality.</w:t>
            </w:r>
          </w:p>
        </w:tc>
      </w:tr>
      <w:tr w:rsidR="009D7100" w14:paraId="3145A3BD" w14:textId="77777777">
        <w:tc>
          <w:tcPr>
            <w:tcW w:w="3055" w:type="dxa"/>
          </w:tcPr>
          <w:p w14:paraId="3145A3BB" w14:textId="77777777" w:rsidR="009D7100" w:rsidRPr="003954CE" w:rsidRDefault="00CD0418">
            <w:pPr>
              <w:rPr>
                <w:sz w:val="24"/>
                <w:szCs w:val="24"/>
              </w:rPr>
            </w:pPr>
            <w:r w:rsidRPr="003954CE">
              <w:rPr>
                <w:sz w:val="24"/>
                <w:szCs w:val="24"/>
              </w:rPr>
              <w:t>End of sentence, two authors</w:t>
            </w:r>
          </w:p>
        </w:tc>
        <w:tc>
          <w:tcPr>
            <w:tcW w:w="6295" w:type="dxa"/>
          </w:tcPr>
          <w:p w14:paraId="3145A3BC" w14:textId="77777777" w:rsidR="009D7100" w:rsidRPr="003954CE" w:rsidRDefault="00CD0418">
            <w:pPr>
              <w:rPr>
                <w:sz w:val="24"/>
                <w:szCs w:val="24"/>
              </w:rPr>
            </w:pPr>
            <w:r w:rsidRPr="003954CE">
              <w:rPr>
                <w:sz w:val="24"/>
                <w:szCs w:val="24"/>
              </w:rPr>
              <w:t xml:space="preserve">IRE1 is an important pathway in cell vitality </w:t>
            </w:r>
            <w:proofErr w:type="gramStart"/>
            <w:r w:rsidRPr="003954CE">
              <w:rPr>
                <w:sz w:val="24"/>
                <w:szCs w:val="24"/>
              </w:rPr>
              <w:t>in regards to</w:t>
            </w:r>
            <w:proofErr w:type="gramEnd"/>
            <w:r w:rsidRPr="003954CE">
              <w:rPr>
                <w:sz w:val="24"/>
                <w:szCs w:val="24"/>
              </w:rPr>
              <w:t xml:space="preserve"> unfolded proteins (Chen and Brandizzi, 2013). </w:t>
            </w:r>
          </w:p>
        </w:tc>
      </w:tr>
      <w:tr w:rsidR="009D7100" w14:paraId="3145A3C0" w14:textId="77777777">
        <w:tc>
          <w:tcPr>
            <w:tcW w:w="3055" w:type="dxa"/>
          </w:tcPr>
          <w:p w14:paraId="3145A3BE" w14:textId="77777777" w:rsidR="009D7100" w:rsidRPr="003954CE" w:rsidRDefault="00CD0418">
            <w:pPr>
              <w:rPr>
                <w:sz w:val="24"/>
                <w:szCs w:val="24"/>
              </w:rPr>
            </w:pPr>
            <w:r w:rsidRPr="003954CE">
              <w:rPr>
                <w:sz w:val="24"/>
                <w:szCs w:val="24"/>
              </w:rPr>
              <w:t>Following reference to three-or-more-author work</w:t>
            </w:r>
          </w:p>
        </w:tc>
        <w:tc>
          <w:tcPr>
            <w:tcW w:w="6295" w:type="dxa"/>
          </w:tcPr>
          <w:p w14:paraId="3145A3BF" w14:textId="77777777" w:rsidR="009D7100" w:rsidRPr="003954CE" w:rsidRDefault="00CD0418">
            <w:pPr>
              <w:rPr>
                <w:sz w:val="24"/>
                <w:szCs w:val="24"/>
              </w:rPr>
            </w:pPr>
            <w:r w:rsidRPr="003954CE">
              <w:rPr>
                <w:sz w:val="24"/>
                <w:szCs w:val="24"/>
              </w:rPr>
              <w:t>Lassig et al. (2015) made multiple mutations of the protein.</w:t>
            </w:r>
          </w:p>
        </w:tc>
      </w:tr>
      <w:tr w:rsidR="009D7100" w14:paraId="3145A3C3" w14:textId="77777777">
        <w:tc>
          <w:tcPr>
            <w:tcW w:w="3055" w:type="dxa"/>
          </w:tcPr>
          <w:p w14:paraId="3145A3C1" w14:textId="77777777" w:rsidR="009D7100" w:rsidRPr="003954CE" w:rsidRDefault="00CD0418">
            <w:pPr>
              <w:rPr>
                <w:sz w:val="24"/>
                <w:szCs w:val="24"/>
              </w:rPr>
            </w:pPr>
            <w:r w:rsidRPr="003954CE">
              <w:rPr>
                <w:sz w:val="24"/>
                <w:szCs w:val="24"/>
              </w:rPr>
              <w:t>End of sentence, three or more authors</w:t>
            </w:r>
          </w:p>
        </w:tc>
        <w:tc>
          <w:tcPr>
            <w:tcW w:w="6295" w:type="dxa"/>
          </w:tcPr>
          <w:p w14:paraId="3145A3C2" w14:textId="77777777" w:rsidR="009D7100" w:rsidRPr="003954CE" w:rsidRDefault="00CD0418">
            <w:pPr>
              <w:rPr>
                <w:sz w:val="24"/>
                <w:szCs w:val="24"/>
              </w:rPr>
            </w:pPr>
            <w:r w:rsidRPr="003954CE">
              <w:rPr>
                <w:sz w:val="24"/>
                <w:szCs w:val="24"/>
              </w:rPr>
              <w:t xml:space="preserve">Multiple mutations were made of the protein (Lassig et al., 2015). </w:t>
            </w:r>
          </w:p>
        </w:tc>
      </w:tr>
    </w:tbl>
    <w:p w14:paraId="3145A3C5" w14:textId="65D79193" w:rsidR="009D7100" w:rsidRDefault="00F309CC">
      <w:pPr>
        <w:pStyle w:val="Heading2"/>
        <w:rPr>
          <w:b/>
        </w:rPr>
      </w:pPr>
      <w:bookmarkStart w:id="5" w:name="_3ena1aybf6l" w:colFirst="0" w:colLast="0"/>
      <w:bookmarkEnd w:id="5"/>
      <w:r>
        <w:rPr>
          <w:b/>
        </w:rPr>
        <w:lastRenderedPageBreak/>
        <w:t>References Page</w:t>
      </w:r>
    </w:p>
    <w:p w14:paraId="3145A3C7" w14:textId="75BB3370" w:rsidR="009D7100" w:rsidRPr="00F76D5E" w:rsidRDefault="00CD0418">
      <w:pPr>
        <w:rPr>
          <w:sz w:val="24"/>
          <w:szCs w:val="24"/>
        </w:rPr>
      </w:pPr>
      <w:r w:rsidRPr="00F76D5E">
        <w:rPr>
          <w:sz w:val="24"/>
          <w:szCs w:val="24"/>
        </w:rPr>
        <w:t xml:space="preserve">The </w:t>
      </w:r>
      <w:r w:rsidRPr="00F76D5E">
        <w:rPr>
          <w:i/>
          <w:sz w:val="24"/>
          <w:szCs w:val="24"/>
        </w:rPr>
        <w:t>ACS Style Guide</w:t>
      </w:r>
      <w:r w:rsidRPr="00F76D5E">
        <w:rPr>
          <w:sz w:val="24"/>
          <w:szCs w:val="24"/>
        </w:rPr>
        <w:t xml:space="preserve"> does not have strict rules for collating works cited at the end of the text. Write and center either ‘References’ or ‘Works Cited.’ Make sure the references are differentiable from one another: For example, use a hanging indent (always recommended for </w:t>
      </w:r>
      <w:r w:rsidRPr="00F76D5E">
        <w:rPr>
          <w:b/>
          <w:sz w:val="24"/>
          <w:szCs w:val="24"/>
        </w:rPr>
        <w:t>Author-Date</w:t>
      </w:r>
      <w:r w:rsidRPr="00F76D5E">
        <w:rPr>
          <w:sz w:val="24"/>
          <w:szCs w:val="24"/>
        </w:rPr>
        <w:t xml:space="preserve">) or an indentation after the numeral (only recommended for </w:t>
      </w:r>
      <w:r w:rsidRPr="00F76D5E">
        <w:rPr>
          <w:b/>
          <w:sz w:val="24"/>
          <w:szCs w:val="24"/>
        </w:rPr>
        <w:t xml:space="preserve">Superscript </w:t>
      </w:r>
      <w:r w:rsidRPr="00F76D5E">
        <w:rPr>
          <w:sz w:val="24"/>
          <w:szCs w:val="24"/>
        </w:rPr>
        <w:t xml:space="preserve">and </w:t>
      </w:r>
      <w:r w:rsidRPr="00F76D5E">
        <w:rPr>
          <w:b/>
          <w:sz w:val="24"/>
          <w:szCs w:val="24"/>
        </w:rPr>
        <w:t>Italics in Parenthesis</w:t>
      </w:r>
      <w:r w:rsidRPr="00F76D5E">
        <w:rPr>
          <w:sz w:val="24"/>
          <w:szCs w:val="24"/>
        </w:rPr>
        <w:t>).</w:t>
      </w:r>
    </w:p>
    <w:p w14:paraId="3145A3C8" w14:textId="0D0946A5" w:rsidR="009D7100" w:rsidRPr="00F76D5E" w:rsidRDefault="00CD0418">
      <w:pPr>
        <w:pStyle w:val="Heading3"/>
        <w:rPr>
          <w:sz w:val="32"/>
          <w:szCs w:val="32"/>
        </w:rPr>
      </w:pPr>
      <w:bookmarkStart w:id="6" w:name="_ii1ahhf1m4uv" w:colFirst="0" w:colLast="0"/>
      <w:bookmarkEnd w:id="6"/>
      <w:r w:rsidRPr="00F76D5E">
        <w:rPr>
          <w:sz w:val="32"/>
          <w:szCs w:val="32"/>
        </w:rPr>
        <w:t>Hanging Indent</w:t>
      </w:r>
    </w:p>
    <w:p w14:paraId="3145A3C9" w14:textId="77777777" w:rsidR="009D7100" w:rsidRPr="00F76D5E" w:rsidRDefault="00CD0418">
      <w:pPr>
        <w:ind w:left="720" w:hanging="720"/>
        <w:rPr>
          <w:sz w:val="24"/>
          <w:szCs w:val="24"/>
        </w:rPr>
      </w:pPr>
      <w:r w:rsidRPr="00F76D5E">
        <w:rPr>
          <w:color w:val="000000"/>
          <w:sz w:val="24"/>
          <w:szCs w:val="24"/>
        </w:rPr>
        <w:t xml:space="preserve">Loudon, M.; Praise, J. Amino Acids, Peptides, and Proteins. In </w:t>
      </w:r>
      <w:r w:rsidRPr="00F76D5E">
        <w:rPr>
          <w:i/>
          <w:color w:val="000000"/>
          <w:sz w:val="24"/>
          <w:szCs w:val="24"/>
        </w:rPr>
        <w:t>Organic Chemistry</w:t>
      </w:r>
      <w:r w:rsidRPr="00F76D5E">
        <w:rPr>
          <w:color w:val="000000"/>
          <w:sz w:val="24"/>
          <w:szCs w:val="24"/>
        </w:rPr>
        <w:t>, Fein, J. S., Ed. W. H. Freeman and Company: New York, 2016; Vol. 6, pp 1373-1448.</w:t>
      </w:r>
    </w:p>
    <w:p w14:paraId="3145A3CA" w14:textId="77777777" w:rsidR="009D7100" w:rsidRPr="00F76D5E" w:rsidRDefault="00CD0418">
      <w:pPr>
        <w:jc w:val="center"/>
        <w:rPr>
          <w:sz w:val="24"/>
          <w:szCs w:val="24"/>
        </w:rPr>
      </w:pPr>
      <w:r w:rsidRPr="00F76D5E">
        <w:rPr>
          <w:sz w:val="24"/>
          <w:szCs w:val="24"/>
        </w:rPr>
        <w:br/>
        <w:t>OR</w:t>
      </w:r>
    </w:p>
    <w:p w14:paraId="3145A3CB" w14:textId="37E7DB6B" w:rsidR="009D7100" w:rsidRPr="00F76D5E" w:rsidRDefault="00CD0418">
      <w:pPr>
        <w:pStyle w:val="Heading3"/>
        <w:rPr>
          <w:sz w:val="32"/>
          <w:szCs w:val="32"/>
        </w:rPr>
      </w:pPr>
      <w:bookmarkStart w:id="7" w:name="_adj71gauhkr1" w:colFirst="0" w:colLast="0"/>
      <w:bookmarkEnd w:id="7"/>
      <w:r w:rsidRPr="00F76D5E">
        <w:rPr>
          <w:sz w:val="32"/>
          <w:szCs w:val="32"/>
        </w:rPr>
        <w:t>Indent after Assigned Numeral</w:t>
      </w:r>
    </w:p>
    <w:p w14:paraId="3145A3CC" w14:textId="77777777" w:rsidR="009D7100" w:rsidRPr="00F76D5E" w:rsidRDefault="00CD0418">
      <w:pPr>
        <w:rPr>
          <w:color w:val="000000"/>
          <w:sz w:val="24"/>
          <w:szCs w:val="24"/>
        </w:rPr>
      </w:pPr>
      <w:r w:rsidRPr="00F76D5E">
        <w:rPr>
          <w:color w:val="000000"/>
          <w:sz w:val="24"/>
          <w:szCs w:val="24"/>
        </w:rPr>
        <w:t>1.</w:t>
      </w:r>
      <w:r w:rsidRPr="00F76D5E">
        <w:rPr>
          <w:color w:val="000000"/>
          <w:sz w:val="24"/>
          <w:szCs w:val="24"/>
        </w:rPr>
        <w:tab/>
        <w:t xml:space="preserve">Loudon, M.; Praise, J. Amino Acids, Peptides, and Proteins. In </w:t>
      </w:r>
      <w:r w:rsidRPr="00F76D5E">
        <w:rPr>
          <w:i/>
          <w:color w:val="000000"/>
          <w:sz w:val="24"/>
          <w:szCs w:val="24"/>
        </w:rPr>
        <w:t>Organic Chemistry</w:t>
      </w:r>
      <w:r w:rsidRPr="00F76D5E">
        <w:rPr>
          <w:color w:val="000000"/>
          <w:sz w:val="24"/>
          <w:szCs w:val="24"/>
        </w:rPr>
        <w:t>, Fein, J. S., Ed. W. H. Freeman and Company: New York, 2016; Vol. 6, pp 1373-1448.</w:t>
      </w:r>
    </w:p>
    <w:p w14:paraId="3145A3CD" w14:textId="77777777" w:rsidR="009D7100" w:rsidRPr="00F76D5E" w:rsidRDefault="009D7100">
      <w:pPr>
        <w:rPr>
          <w:sz w:val="24"/>
          <w:szCs w:val="24"/>
        </w:rPr>
      </w:pPr>
    </w:p>
    <w:p w14:paraId="3145A3CF" w14:textId="7D40ADF2" w:rsidR="009D7100" w:rsidRPr="00F76D5E" w:rsidRDefault="00CD0418">
      <w:pPr>
        <w:rPr>
          <w:sz w:val="24"/>
          <w:szCs w:val="24"/>
        </w:rPr>
      </w:pPr>
      <w:r w:rsidRPr="00F76D5E">
        <w:rPr>
          <w:sz w:val="24"/>
          <w:szCs w:val="24"/>
        </w:rPr>
        <w:t xml:space="preserve">For </w:t>
      </w:r>
      <w:r w:rsidRPr="00F76D5E">
        <w:rPr>
          <w:b/>
          <w:sz w:val="24"/>
          <w:szCs w:val="24"/>
        </w:rPr>
        <w:t>Superscript</w:t>
      </w:r>
      <w:r w:rsidRPr="00F76D5E">
        <w:rPr>
          <w:sz w:val="24"/>
          <w:szCs w:val="24"/>
        </w:rPr>
        <w:t xml:space="preserve"> and </w:t>
      </w:r>
      <w:r w:rsidRPr="00F76D5E">
        <w:rPr>
          <w:b/>
          <w:sz w:val="24"/>
          <w:szCs w:val="24"/>
        </w:rPr>
        <w:t>Italics in Parenthesis</w:t>
      </w:r>
      <w:r w:rsidRPr="00F76D5E">
        <w:rPr>
          <w:sz w:val="24"/>
          <w:szCs w:val="24"/>
        </w:rPr>
        <w:t xml:space="preserve">, references are organized by </w:t>
      </w:r>
      <w:r w:rsidRPr="00F76D5E">
        <w:rPr>
          <w:sz w:val="24"/>
          <w:szCs w:val="24"/>
          <w:u w:val="single"/>
        </w:rPr>
        <w:t>order of appearance</w:t>
      </w:r>
      <w:r w:rsidRPr="00F76D5E">
        <w:rPr>
          <w:sz w:val="24"/>
          <w:szCs w:val="24"/>
        </w:rPr>
        <w:t>. For example:</w:t>
      </w:r>
    </w:p>
    <w:p w14:paraId="3145A3D0" w14:textId="54D9698B" w:rsidR="009D7100" w:rsidRDefault="00CD0418">
      <w:pPr>
        <w:pStyle w:val="Heading3"/>
      </w:pPr>
      <w:bookmarkStart w:id="8" w:name="_eymnbcvwqg9t" w:colFirst="0" w:colLast="0"/>
      <w:bookmarkEnd w:id="8"/>
      <w:r>
        <w:t>Hanging Indent</w:t>
      </w:r>
    </w:p>
    <w:p w14:paraId="3145A3D1" w14:textId="77777777" w:rsidR="009D7100" w:rsidRDefault="00CD0418">
      <w:pPr>
        <w:pBdr>
          <w:top w:val="nil"/>
          <w:left w:val="nil"/>
          <w:bottom w:val="nil"/>
          <w:right w:val="nil"/>
          <w:between w:val="nil"/>
        </w:pBdr>
        <w:spacing w:line="240" w:lineRule="auto"/>
        <w:jc w:val="center"/>
        <w:rPr>
          <w:color w:val="000000"/>
          <w:sz w:val="24"/>
          <w:szCs w:val="24"/>
        </w:rPr>
      </w:pPr>
      <w:r>
        <w:rPr>
          <w:color w:val="000000"/>
          <w:sz w:val="24"/>
          <w:szCs w:val="24"/>
        </w:rPr>
        <w:t>References</w:t>
      </w:r>
    </w:p>
    <w:p w14:paraId="3145A3D2" w14:textId="77777777" w:rsidR="009D7100" w:rsidRDefault="009D7100">
      <w:pPr>
        <w:pBdr>
          <w:top w:val="nil"/>
          <w:left w:val="nil"/>
          <w:bottom w:val="nil"/>
          <w:right w:val="nil"/>
          <w:between w:val="nil"/>
        </w:pBdr>
        <w:spacing w:line="240" w:lineRule="auto"/>
        <w:jc w:val="center"/>
        <w:rPr>
          <w:color w:val="000000"/>
          <w:sz w:val="24"/>
          <w:szCs w:val="24"/>
        </w:rPr>
      </w:pPr>
    </w:p>
    <w:p w14:paraId="3145A3D3" w14:textId="77777777" w:rsidR="009D7100" w:rsidRDefault="00CD0418">
      <w:pPr>
        <w:pBdr>
          <w:top w:val="nil"/>
          <w:left w:val="nil"/>
          <w:bottom w:val="nil"/>
          <w:right w:val="nil"/>
          <w:between w:val="nil"/>
        </w:pBdr>
        <w:spacing w:line="240" w:lineRule="auto"/>
        <w:ind w:left="720" w:hanging="720"/>
        <w:rPr>
          <w:color w:val="000000"/>
          <w:sz w:val="24"/>
          <w:szCs w:val="24"/>
        </w:rPr>
      </w:pPr>
      <w:r>
        <w:rPr>
          <w:color w:val="000000"/>
          <w:sz w:val="24"/>
          <w:szCs w:val="24"/>
        </w:rPr>
        <w:t xml:space="preserve">1. Cross, B. C.; Bond, P. J.; Sadowski, P. G.; Jha, B. K.; Zak, J.; Goodman, J. M.; Silverman, R. H.; Neubert, T. A.; Baxendale, I. R.; Ron, D.; Harding, H. P. The Molecular Basis for Selective Inhibition of Unconventional mRNA Splicing by an IRE1-Binding Small Molecule. </w:t>
      </w:r>
      <w:r>
        <w:rPr>
          <w:i/>
          <w:color w:val="000000"/>
          <w:sz w:val="24"/>
          <w:szCs w:val="24"/>
        </w:rPr>
        <w:t xml:space="preserve">Proc. Natl. Acad. Sci. U. S. A. </w:t>
      </w:r>
      <w:r>
        <w:rPr>
          <w:b/>
          <w:color w:val="000000"/>
          <w:sz w:val="24"/>
          <w:szCs w:val="24"/>
        </w:rPr>
        <w:t>2012,</w:t>
      </w:r>
      <w:r>
        <w:rPr>
          <w:color w:val="000000"/>
          <w:sz w:val="24"/>
          <w:szCs w:val="24"/>
        </w:rPr>
        <w:t xml:space="preserve"> </w:t>
      </w:r>
      <w:r>
        <w:rPr>
          <w:i/>
          <w:color w:val="000000"/>
          <w:sz w:val="24"/>
          <w:szCs w:val="24"/>
        </w:rPr>
        <w:t>109</w:t>
      </w:r>
      <w:r>
        <w:rPr>
          <w:color w:val="000000"/>
          <w:sz w:val="24"/>
          <w:szCs w:val="24"/>
        </w:rPr>
        <w:t xml:space="preserve"> (15), E869-878.</w:t>
      </w:r>
    </w:p>
    <w:p w14:paraId="3145A3D4" w14:textId="77777777" w:rsidR="009D7100" w:rsidRDefault="00CD0418">
      <w:pPr>
        <w:pBdr>
          <w:top w:val="nil"/>
          <w:left w:val="nil"/>
          <w:bottom w:val="nil"/>
          <w:right w:val="nil"/>
          <w:between w:val="nil"/>
        </w:pBdr>
        <w:spacing w:line="240" w:lineRule="auto"/>
        <w:ind w:left="720" w:hanging="720"/>
        <w:rPr>
          <w:color w:val="000000"/>
          <w:sz w:val="24"/>
          <w:szCs w:val="24"/>
        </w:rPr>
      </w:pPr>
      <w:r>
        <w:rPr>
          <w:color w:val="000000"/>
          <w:sz w:val="24"/>
          <w:szCs w:val="24"/>
        </w:rPr>
        <w:t xml:space="preserve">2. Yoshida, H.; Matsui, T.; Yamamoto, A.; Okada, T.; Mori, K., XBP1 mRNA Is Induced by ATF6 and Spliced by IRE1 in Response to ER Stress to Produce a Highly Active Transcription Factor. </w:t>
      </w:r>
      <w:r>
        <w:rPr>
          <w:i/>
          <w:color w:val="000000"/>
          <w:sz w:val="24"/>
          <w:szCs w:val="24"/>
        </w:rPr>
        <w:t xml:space="preserve">Cell </w:t>
      </w:r>
      <w:r>
        <w:rPr>
          <w:b/>
          <w:color w:val="000000"/>
          <w:sz w:val="24"/>
          <w:szCs w:val="24"/>
        </w:rPr>
        <w:t>2001,</w:t>
      </w:r>
      <w:r>
        <w:rPr>
          <w:color w:val="000000"/>
          <w:sz w:val="24"/>
          <w:szCs w:val="24"/>
        </w:rPr>
        <w:t xml:space="preserve"> </w:t>
      </w:r>
      <w:r>
        <w:rPr>
          <w:i/>
          <w:color w:val="000000"/>
          <w:sz w:val="24"/>
          <w:szCs w:val="24"/>
        </w:rPr>
        <w:t>107</w:t>
      </w:r>
      <w:r>
        <w:rPr>
          <w:color w:val="000000"/>
          <w:sz w:val="24"/>
          <w:szCs w:val="24"/>
        </w:rPr>
        <w:t xml:space="preserve"> (7), 881-891.</w:t>
      </w:r>
    </w:p>
    <w:p w14:paraId="3145A3D5" w14:textId="77777777" w:rsidR="009D7100" w:rsidRDefault="00CD0418">
      <w:pPr>
        <w:pBdr>
          <w:top w:val="nil"/>
          <w:left w:val="nil"/>
          <w:bottom w:val="nil"/>
          <w:right w:val="nil"/>
          <w:between w:val="nil"/>
        </w:pBdr>
        <w:spacing w:line="240" w:lineRule="auto"/>
        <w:ind w:left="720" w:hanging="720"/>
        <w:rPr>
          <w:color w:val="000000"/>
          <w:sz w:val="24"/>
          <w:szCs w:val="24"/>
        </w:rPr>
      </w:pPr>
      <w:r>
        <w:rPr>
          <w:color w:val="000000"/>
          <w:sz w:val="24"/>
          <w:szCs w:val="24"/>
        </w:rPr>
        <w:t xml:space="preserve">3. Bright, M. D.; Itzhak, D. N.; Wardell, C. P.; Morgan, G. J.; Davies, F. E. Cleavage of BLOC1S1 mRNA by IRE1 Is Sequence Specific, Temporally Separate from XBP1 Splicing, and Dispensable for Cell Viability Under Acute Endoplasmic Reticulum Stress. </w:t>
      </w:r>
      <w:r>
        <w:rPr>
          <w:i/>
          <w:color w:val="000000"/>
          <w:sz w:val="24"/>
          <w:szCs w:val="24"/>
        </w:rPr>
        <w:t xml:space="preserve">Mol. Cell. Biol. </w:t>
      </w:r>
      <w:r>
        <w:rPr>
          <w:b/>
          <w:color w:val="000000"/>
          <w:sz w:val="24"/>
          <w:szCs w:val="24"/>
        </w:rPr>
        <w:t>2015,</w:t>
      </w:r>
      <w:r>
        <w:rPr>
          <w:color w:val="000000"/>
          <w:sz w:val="24"/>
          <w:szCs w:val="24"/>
        </w:rPr>
        <w:t xml:space="preserve"> </w:t>
      </w:r>
      <w:r>
        <w:rPr>
          <w:i/>
          <w:color w:val="000000"/>
          <w:sz w:val="24"/>
          <w:szCs w:val="24"/>
        </w:rPr>
        <w:t>35</w:t>
      </w:r>
      <w:r>
        <w:rPr>
          <w:color w:val="000000"/>
          <w:sz w:val="24"/>
          <w:szCs w:val="24"/>
        </w:rPr>
        <w:t xml:space="preserve"> (12), 2186-2202.</w:t>
      </w:r>
    </w:p>
    <w:p w14:paraId="3145A3D6" w14:textId="77777777" w:rsidR="009D7100" w:rsidRDefault="00CD0418">
      <w:pPr>
        <w:pBdr>
          <w:top w:val="nil"/>
          <w:left w:val="nil"/>
          <w:bottom w:val="nil"/>
          <w:right w:val="nil"/>
          <w:between w:val="nil"/>
        </w:pBdr>
        <w:spacing w:line="240" w:lineRule="auto"/>
        <w:ind w:left="720" w:hanging="720"/>
        <w:rPr>
          <w:rFonts w:ascii="Calibri" w:eastAsia="Calibri" w:hAnsi="Calibri" w:cs="Calibri"/>
          <w:color w:val="000000"/>
          <w:sz w:val="24"/>
          <w:szCs w:val="24"/>
        </w:rPr>
      </w:pPr>
      <w:r>
        <w:rPr>
          <w:color w:val="000000"/>
          <w:sz w:val="24"/>
          <w:szCs w:val="24"/>
        </w:rPr>
        <w:t xml:space="preserve">4. Tam, A. B.; Koong, A. C.; Niwa, M., IRE1 Has Distinct Catalytic Mechanisms for XBP1/HAC1 Splicing and RIDD. </w:t>
      </w:r>
      <w:r>
        <w:rPr>
          <w:i/>
          <w:color w:val="000000"/>
          <w:sz w:val="24"/>
          <w:szCs w:val="24"/>
        </w:rPr>
        <w:t xml:space="preserve">Cell Rep. </w:t>
      </w:r>
      <w:r>
        <w:rPr>
          <w:b/>
          <w:color w:val="000000"/>
          <w:sz w:val="24"/>
          <w:szCs w:val="24"/>
        </w:rPr>
        <w:t>2014,</w:t>
      </w:r>
      <w:r>
        <w:rPr>
          <w:color w:val="000000"/>
          <w:sz w:val="24"/>
          <w:szCs w:val="24"/>
        </w:rPr>
        <w:t xml:space="preserve"> </w:t>
      </w:r>
      <w:r>
        <w:rPr>
          <w:i/>
          <w:color w:val="000000"/>
          <w:sz w:val="24"/>
          <w:szCs w:val="24"/>
        </w:rPr>
        <w:t>9</w:t>
      </w:r>
      <w:r>
        <w:rPr>
          <w:color w:val="000000"/>
          <w:sz w:val="24"/>
          <w:szCs w:val="24"/>
        </w:rPr>
        <w:t xml:space="preserve"> (3), 850-858.</w:t>
      </w:r>
    </w:p>
    <w:p w14:paraId="3145A3D7" w14:textId="77777777" w:rsidR="009D7100" w:rsidRDefault="009D7100"/>
    <w:p w14:paraId="0BBA575D" w14:textId="77777777" w:rsidR="00F309CC" w:rsidRDefault="00F309CC"/>
    <w:p w14:paraId="3145A3D8" w14:textId="33B2D2E3" w:rsidR="009D7100" w:rsidRDefault="00CD0418">
      <w:pPr>
        <w:pStyle w:val="Heading3"/>
      </w:pPr>
      <w:bookmarkStart w:id="9" w:name="_4e3k1fee9r5x" w:colFirst="0" w:colLast="0"/>
      <w:bookmarkEnd w:id="9"/>
      <w:r>
        <w:lastRenderedPageBreak/>
        <w:t>Indent After Assigned Numeral</w:t>
      </w:r>
    </w:p>
    <w:p w14:paraId="3145A3D9" w14:textId="77777777" w:rsidR="009D7100" w:rsidRDefault="00CD0418">
      <w:pPr>
        <w:pBdr>
          <w:top w:val="nil"/>
          <w:left w:val="nil"/>
          <w:bottom w:val="nil"/>
          <w:right w:val="nil"/>
          <w:between w:val="nil"/>
        </w:pBdr>
        <w:spacing w:line="240" w:lineRule="auto"/>
        <w:jc w:val="center"/>
        <w:rPr>
          <w:color w:val="000000"/>
          <w:sz w:val="24"/>
          <w:szCs w:val="24"/>
        </w:rPr>
      </w:pPr>
      <w:r>
        <w:rPr>
          <w:color w:val="000000"/>
          <w:sz w:val="24"/>
          <w:szCs w:val="24"/>
        </w:rPr>
        <w:t>References</w:t>
      </w:r>
    </w:p>
    <w:p w14:paraId="3145A3DA" w14:textId="77777777" w:rsidR="009D7100" w:rsidRDefault="009D7100">
      <w:pPr>
        <w:pBdr>
          <w:top w:val="nil"/>
          <w:left w:val="nil"/>
          <w:bottom w:val="nil"/>
          <w:right w:val="nil"/>
          <w:between w:val="nil"/>
        </w:pBdr>
        <w:spacing w:line="240" w:lineRule="auto"/>
        <w:jc w:val="center"/>
        <w:rPr>
          <w:color w:val="000000"/>
          <w:sz w:val="24"/>
          <w:szCs w:val="24"/>
        </w:rPr>
      </w:pPr>
    </w:p>
    <w:p w14:paraId="3145A3DB" w14:textId="77777777" w:rsidR="009D7100" w:rsidRDefault="00CD0418">
      <w:pPr>
        <w:pBdr>
          <w:top w:val="nil"/>
          <w:left w:val="nil"/>
          <w:bottom w:val="nil"/>
          <w:right w:val="nil"/>
          <w:between w:val="nil"/>
        </w:pBdr>
        <w:spacing w:line="240" w:lineRule="auto"/>
        <w:rPr>
          <w:color w:val="000000"/>
          <w:sz w:val="24"/>
          <w:szCs w:val="24"/>
        </w:rPr>
      </w:pPr>
      <w:r>
        <w:rPr>
          <w:color w:val="000000"/>
          <w:sz w:val="24"/>
          <w:szCs w:val="24"/>
        </w:rPr>
        <w:t>1.</w:t>
      </w:r>
      <w:r>
        <w:rPr>
          <w:color w:val="000000"/>
          <w:sz w:val="24"/>
          <w:szCs w:val="24"/>
        </w:rPr>
        <w:tab/>
        <w:t xml:space="preserve">Cross, B. C.; Bond, P. J.; Sadowski, P. G.; Jha, B. K.; Zak, J.; Goodman, J. M.; Silverman, R. H.; Neubert, T. A.; Baxendale, I. R.; Ron, D.; Harding, H. P. The Molecular Basis for Selective Inhibition of Unconventional mRNA Splicing by an IRE1-Binding Small Molecule. </w:t>
      </w:r>
      <w:r>
        <w:rPr>
          <w:i/>
          <w:color w:val="000000"/>
          <w:sz w:val="24"/>
          <w:szCs w:val="24"/>
        </w:rPr>
        <w:t xml:space="preserve">Proc. Natl. Acad. Sci. U. S. A. </w:t>
      </w:r>
      <w:r>
        <w:rPr>
          <w:b/>
          <w:color w:val="000000"/>
          <w:sz w:val="24"/>
          <w:szCs w:val="24"/>
        </w:rPr>
        <w:t>2012,</w:t>
      </w:r>
      <w:r>
        <w:rPr>
          <w:color w:val="000000"/>
          <w:sz w:val="24"/>
          <w:szCs w:val="24"/>
        </w:rPr>
        <w:t xml:space="preserve"> </w:t>
      </w:r>
      <w:r>
        <w:rPr>
          <w:i/>
          <w:color w:val="000000"/>
          <w:sz w:val="24"/>
          <w:szCs w:val="24"/>
        </w:rPr>
        <w:t>109</w:t>
      </w:r>
      <w:r>
        <w:rPr>
          <w:color w:val="000000"/>
          <w:sz w:val="24"/>
          <w:szCs w:val="24"/>
        </w:rPr>
        <w:t xml:space="preserve"> (15), E869-878.</w:t>
      </w:r>
    </w:p>
    <w:p w14:paraId="3145A3DC" w14:textId="77777777" w:rsidR="009D7100" w:rsidRDefault="00CD0418">
      <w:pPr>
        <w:pBdr>
          <w:top w:val="nil"/>
          <w:left w:val="nil"/>
          <w:bottom w:val="nil"/>
          <w:right w:val="nil"/>
          <w:between w:val="nil"/>
        </w:pBdr>
        <w:spacing w:line="240" w:lineRule="auto"/>
        <w:rPr>
          <w:color w:val="000000"/>
          <w:sz w:val="24"/>
          <w:szCs w:val="24"/>
        </w:rPr>
      </w:pPr>
      <w:r>
        <w:rPr>
          <w:color w:val="000000"/>
          <w:sz w:val="24"/>
          <w:szCs w:val="24"/>
        </w:rPr>
        <w:t>2.</w:t>
      </w:r>
      <w:r>
        <w:rPr>
          <w:color w:val="000000"/>
          <w:sz w:val="24"/>
          <w:szCs w:val="24"/>
        </w:rPr>
        <w:tab/>
        <w:t xml:space="preserve">Yoshida, H.; Matsui, T.; Yamamoto, A.; Okada, T.; Mori, K. XBP1 mRNA Is Induced by ATF6 and Spliced by IRE1 in Response to ER Stress to Produce a Highly Active Transcription Factor. </w:t>
      </w:r>
      <w:r>
        <w:rPr>
          <w:i/>
          <w:color w:val="000000"/>
          <w:sz w:val="24"/>
          <w:szCs w:val="24"/>
        </w:rPr>
        <w:t xml:space="preserve">Cell </w:t>
      </w:r>
      <w:r>
        <w:rPr>
          <w:b/>
          <w:color w:val="000000"/>
          <w:sz w:val="24"/>
          <w:szCs w:val="24"/>
        </w:rPr>
        <w:t>2001,</w:t>
      </w:r>
      <w:r>
        <w:rPr>
          <w:color w:val="000000"/>
          <w:sz w:val="24"/>
          <w:szCs w:val="24"/>
        </w:rPr>
        <w:t xml:space="preserve"> </w:t>
      </w:r>
      <w:r>
        <w:rPr>
          <w:i/>
          <w:color w:val="000000"/>
          <w:sz w:val="24"/>
          <w:szCs w:val="24"/>
        </w:rPr>
        <w:t>107</w:t>
      </w:r>
      <w:r>
        <w:rPr>
          <w:color w:val="000000"/>
          <w:sz w:val="24"/>
          <w:szCs w:val="24"/>
        </w:rPr>
        <w:t xml:space="preserve"> (7), 881-891.</w:t>
      </w:r>
    </w:p>
    <w:p w14:paraId="3145A3DD" w14:textId="77777777" w:rsidR="009D7100" w:rsidRDefault="00CD0418">
      <w:pPr>
        <w:pBdr>
          <w:top w:val="nil"/>
          <w:left w:val="nil"/>
          <w:bottom w:val="nil"/>
          <w:right w:val="nil"/>
          <w:between w:val="nil"/>
        </w:pBdr>
        <w:spacing w:line="240" w:lineRule="auto"/>
        <w:rPr>
          <w:color w:val="000000"/>
          <w:sz w:val="24"/>
          <w:szCs w:val="24"/>
        </w:rPr>
      </w:pPr>
      <w:r>
        <w:rPr>
          <w:color w:val="000000"/>
          <w:sz w:val="24"/>
          <w:szCs w:val="24"/>
        </w:rPr>
        <w:t>3.</w:t>
      </w:r>
      <w:r>
        <w:rPr>
          <w:color w:val="000000"/>
          <w:sz w:val="24"/>
          <w:szCs w:val="24"/>
        </w:rPr>
        <w:tab/>
        <w:t xml:space="preserve">Bright, M. D.; Itzhak, D. N.; Wardell, C. P.; Morgan, G. J.; Davies, F. E. Cleavage of BLOC1S1 mRNA by IRE1 Is Sequence Specific, Temporally Separate from XBP1 Splicing, and Dispensable for Cell Viability Under Acute Endoplasmic Reticulum Stress. </w:t>
      </w:r>
      <w:r>
        <w:rPr>
          <w:i/>
          <w:color w:val="000000"/>
          <w:sz w:val="24"/>
          <w:szCs w:val="24"/>
        </w:rPr>
        <w:t xml:space="preserve">Mol. Cell. Biol. </w:t>
      </w:r>
      <w:r>
        <w:rPr>
          <w:b/>
          <w:color w:val="000000"/>
          <w:sz w:val="24"/>
          <w:szCs w:val="24"/>
        </w:rPr>
        <w:t>2015,</w:t>
      </w:r>
      <w:r>
        <w:rPr>
          <w:color w:val="000000"/>
          <w:sz w:val="24"/>
          <w:szCs w:val="24"/>
        </w:rPr>
        <w:t xml:space="preserve"> </w:t>
      </w:r>
      <w:r>
        <w:rPr>
          <w:i/>
          <w:color w:val="000000"/>
          <w:sz w:val="24"/>
          <w:szCs w:val="24"/>
        </w:rPr>
        <w:t>35</w:t>
      </w:r>
      <w:r>
        <w:rPr>
          <w:color w:val="000000"/>
          <w:sz w:val="24"/>
          <w:szCs w:val="24"/>
        </w:rPr>
        <w:t xml:space="preserve"> (12), 2186-2202.</w:t>
      </w:r>
    </w:p>
    <w:p w14:paraId="3145A3DE" w14:textId="77777777" w:rsidR="009D7100" w:rsidRDefault="00CD0418">
      <w:pPr>
        <w:pBdr>
          <w:top w:val="nil"/>
          <w:left w:val="nil"/>
          <w:bottom w:val="nil"/>
          <w:right w:val="nil"/>
          <w:between w:val="nil"/>
        </w:pBdr>
        <w:spacing w:line="240" w:lineRule="auto"/>
        <w:rPr>
          <w:color w:val="000000"/>
          <w:sz w:val="24"/>
          <w:szCs w:val="24"/>
        </w:rPr>
      </w:pPr>
      <w:r>
        <w:rPr>
          <w:color w:val="000000"/>
          <w:sz w:val="24"/>
          <w:szCs w:val="24"/>
        </w:rPr>
        <w:t>4.</w:t>
      </w:r>
      <w:r>
        <w:rPr>
          <w:color w:val="000000"/>
          <w:sz w:val="24"/>
          <w:szCs w:val="24"/>
        </w:rPr>
        <w:tab/>
        <w:t xml:space="preserve">Tam, A. B.; Koong, A. C.; Niwa, M. IRE1 Has Distinct Catalytic Mechanisms for XBP1/HAC1 Splicing and RIDD. </w:t>
      </w:r>
      <w:r>
        <w:rPr>
          <w:i/>
          <w:color w:val="000000"/>
          <w:sz w:val="24"/>
          <w:szCs w:val="24"/>
        </w:rPr>
        <w:t xml:space="preserve">Cell Rep. </w:t>
      </w:r>
      <w:r>
        <w:rPr>
          <w:b/>
          <w:color w:val="000000"/>
          <w:sz w:val="24"/>
          <w:szCs w:val="24"/>
        </w:rPr>
        <w:t>2014,</w:t>
      </w:r>
      <w:r>
        <w:rPr>
          <w:color w:val="000000"/>
          <w:sz w:val="24"/>
          <w:szCs w:val="24"/>
        </w:rPr>
        <w:t xml:space="preserve"> </w:t>
      </w:r>
      <w:r>
        <w:rPr>
          <w:i/>
          <w:color w:val="000000"/>
          <w:sz w:val="24"/>
          <w:szCs w:val="24"/>
        </w:rPr>
        <w:t>9</w:t>
      </w:r>
      <w:r>
        <w:rPr>
          <w:color w:val="000000"/>
          <w:sz w:val="24"/>
          <w:szCs w:val="24"/>
        </w:rPr>
        <w:t xml:space="preserve"> (3), 850-858.</w:t>
      </w:r>
    </w:p>
    <w:p w14:paraId="3145A3DF" w14:textId="77777777" w:rsidR="009D7100" w:rsidRDefault="009D7100"/>
    <w:p w14:paraId="3145A3E0" w14:textId="77777777" w:rsidR="009D7100" w:rsidRPr="00F76D5E" w:rsidRDefault="00CD0418">
      <w:pPr>
        <w:rPr>
          <w:sz w:val="24"/>
          <w:szCs w:val="24"/>
        </w:rPr>
      </w:pPr>
      <w:r w:rsidRPr="00F76D5E">
        <w:rPr>
          <w:sz w:val="24"/>
          <w:szCs w:val="24"/>
        </w:rPr>
        <w:t xml:space="preserve">For </w:t>
      </w:r>
      <w:r w:rsidRPr="00F76D5E">
        <w:rPr>
          <w:b/>
          <w:sz w:val="24"/>
          <w:szCs w:val="24"/>
        </w:rPr>
        <w:t>Author-Date</w:t>
      </w:r>
      <w:r w:rsidRPr="00F76D5E">
        <w:rPr>
          <w:sz w:val="24"/>
          <w:szCs w:val="24"/>
        </w:rPr>
        <w:t xml:space="preserve">, organize the references </w:t>
      </w:r>
      <w:r w:rsidRPr="00F76D5E">
        <w:rPr>
          <w:sz w:val="24"/>
          <w:szCs w:val="24"/>
          <w:u w:val="single"/>
        </w:rPr>
        <w:t>alphabetically by author</w:t>
      </w:r>
      <w:r w:rsidRPr="00F76D5E">
        <w:rPr>
          <w:sz w:val="24"/>
          <w:szCs w:val="24"/>
        </w:rPr>
        <w:t>. For example:</w:t>
      </w:r>
    </w:p>
    <w:p w14:paraId="3145A3E1" w14:textId="77777777" w:rsidR="009D7100" w:rsidRDefault="009D7100"/>
    <w:p w14:paraId="3145A3E2" w14:textId="77777777" w:rsidR="009D7100" w:rsidRDefault="00CD0418">
      <w:pPr>
        <w:pBdr>
          <w:top w:val="nil"/>
          <w:left w:val="nil"/>
          <w:bottom w:val="nil"/>
          <w:right w:val="nil"/>
          <w:between w:val="nil"/>
        </w:pBdr>
        <w:spacing w:line="240" w:lineRule="auto"/>
        <w:ind w:left="720" w:hanging="720"/>
        <w:jc w:val="center"/>
        <w:rPr>
          <w:color w:val="000000"/>
          <w:sz w:val="24"/>
          <w:szCs w:val="24"/>
        </w:rPr>
      </w:pPr>
      <w:r>
        <w:rPr>
          <w:color w:val="000000"/>
          <w:sz w:val="24"/>
          <w:szCs w:val="24"/>
        </w:rPr>
        <w:t>References</w:t>
      </w:r>
    </w:p>
    <w:p w14:paraId="3145A3E3" w14:textId="77777777" w:rsidR="009D7100" w:rsidRDefault="009D7100">
      <w:pPr>
        <w:pBdr>
          <w:top w:val="nil"/>
          <w:left w:val="nil"/>
          <w:bottom w:val="nil"/>
          <w:right w:val="nil"/>
          <w:between w:val="nil"/>
        </w:pBdr>
        <w:spacing w:line="240" w:lineRule="auto"/>
        <w:ind w:left="720" w:hanging="720"/>
        <w:jc w:val="center"/>
        <w:rPr>
          <w:color w:val="000000"/>
          <w:sz w:val="24"/>
          <w:szCs w:val="24"/>
        </w:rPr>
      </w:pPr>
    </w:p>
    <w:p w14:paraId="3145A3E4" w14:textId="77777777" w:rsidR="009D7100" w:rsidRDefault="00CD0418">
      <w:pPr>
        <w:pBdr>
          <w:top w:val="nil"/>
          <w:left w:val="nil"/>
          <w:bottom w:val="nil"/>
          <w:right w:val="nil"/>
          <w:between w:val="nil"/>
        </w:pBdr>
        <w:spacing w:line="240" w:lineRule="auto"/>
        <w:ind w:left="720" w:hanging="720"/>
        <w:rPr>
          <w:color w:val="000000"/>
          <w:sz w:val="24"/>
          <w:szCs w:val="24"/>
        </w:rPr>
      </w:pPr>
      <w:r>
        <w:rPr>
          <w:color w:val="000000"/>
          <w:sz w:val="24"/>
          <w:szCs w:val="24"/>
        </w:rPr>
        <w:t xml:space="preserve">Bright, M. D.; Itzhak, D. N.; Wardell, C. P.; Morgan, G. J.; Davies, F. E. Cleavage of BLOC1S1 mRNA by IRE1 Is Sequence Specific, Temporally Separate from XBP1 Splicing, and Dispensable for Cell Viability under Acute Endoplasmic Reticulum Stress. </w:t>
      </w:r>
      <w:r>
        <w:rPr>
          <w:i/>
          <w:color w:val="000000"/>
          <w:sz w:val="24"/>
          <w:szCs w:val="24"/>
        </w:rPr>
        <w:t xml:space="preserve">Mol. Cell. Biol. </w:t>
      </w:r>
      <w:r>
        <w:rPr>
          <w:b/>
          <w:color w:val="000000"/>
          <w:sz w:val="24"/>
          <w:szCs w:val="24"/>
        </w:rPr>
        <w:t>2015,</w:t>
      </w:r>
      <w:r>
        <w:rPr>
          <w:color w:val="000000"/>
          <w:sz w:val="24"/>
          <w:szCs w:val="24"/>
        </w:rPr>
        <w:t xml:space="preserve"> </w:t>
      </w:r>
      <w:r>
        <w:rPr>
          <w:i/>
          <w:color w:val="000000"/>
          <w:sz w:val="24"/>
          <w:szCs w:val="24"/>
        </w:rPr>
        <w:t>35</w:t>
      </w:r>
      <w:r>
        <w:rPr>
          <w:color w:val="000000"/>
          <w:sz w:val="24"/>
          <w:szCs w:val="24"/>
        </w:rPr>
        <w:t xml:space="preserve"> (12), 2186-2202.</w:t>
      </w:r>
    </w:p>
    <w:p w14:paraId="3145A3E5" w14:textId="77777777" w:rsidR="009D7100" w:rsidRPr="00F76D5E" w:rsidRDefault="00CD0418">
      <w:pPr>
        <w:ind w:left="720" w:hanging="720"/>
        <w:rPr>
          <w:sz w:val="24"/>
          <w:szCs w:val="24"/>
        </w:rPr>
      </w:pPr>
      <w:r w:rsidRPr="00F76D5E">
        <w:rPr>
          <w:sz w:val="24"/>
          <w:szCs w:val="24"/>
        </w:rPr>
        <w:t xml:space="preserve">Cross, B. C.; Bond, P. J.; Sadowski, P. G.; Jha, B. K.; Zak, J.; Goodman, J. M.; Silverman, R. H.; Neubert, T. A.; Baxendale, I. R.; Ron, D.; Harding, H. P. The Molecular Basis for Selective Inhibition of Unconventional mRNA Splicing by an IRE1-Binding Small Molecule. </w:t>
      </w:r>
      <w:r w:rsidRPr="00F76D5E">
        <w:rPr>
          <w:i/>
          <w:sz w:val="24"/>
          <w:szCs w:val="24"/>
        </w:rPr>
        <w:t xml:space="preserve">Proc. Natl. Acad. Sci. U. S. A. </w:t>
      </w:r>
      <w:r w:rsidRPr="00F76D5E">
        <w:rPr>
          <w:b/>
          <w:sz w:val="24"/>
          <w:szCs w:val="24"/>
        </w:rPr>
        <w:t>2012,</w:t>
      </w:r>
      <w:r w:rsidRPr="00F76D5E">
        <w:rPr>
          <w:sz w:val="24"/>
          <w:szCs w:val="24"/>
        </w:rPr>
        <w:t xml:space="preserve"> </w:t>
      </w:r>
      <w:r w:rsidRPr="00F76D5E">
        <w:rPr>
          <w:i/>
          <w:sz w:val="24"/>
          <w:szCs w:val="24"/>
        </w:rPr>
        <w:t>109</w:t>
      </w:r>
      <w:r w:rsidRPr="00F76D5E">
        <w:rPr>
          <w:sz w:val="24"/>
          <w:szCs w:val="24"/>
        </w:rPr>
        <w:t xml:space="preserve"> (15), E869-878.</w:t>
      </w:r>
    </w:p>
    <w:p w14:paraId="3145A3E6" w14:textId="77777777" w:rsidR="009D7100" w:rsidRPr="00F76D5E" w:rsidRDefault="00CD0418">
      <w:pPr>
        <w:ind w:left="720" w:hanging="720"/>
        <w:rPr>
          <w:sz w:val="24"/>
          <w:szCs w:val="24"/>
        </w:rPr>
      </w:pPr>
      <w:r w:rsidRPr="00F76D5E">
        <w:rPr>
          <w:sz w:val="24"/>
          <w:szCs w:val="24"/>
        </w:rPr>
        <w:t xml:space="preserve">Tam, A. B.; Koong, A. C.; Niwa, M., IRE1 Has Distinct Catalytic Mechanisms for XBP1/HAC1 Splicing and RIDD. </w:t>
      </w:r>
      <w:r w:rsidRPr="00F76D5E">
        <w:rPr>
          <w:i/>
          <w:sz w:val="24"/>
          <w:szCs w:val="24"/>
        </w:rPr>
        <w:t xml:space="preserve">Cell Rep. </w:t>
      </w:r>
      <w:r w:rsidRPr="00F76D5E">
        <w:rPr>
          <w:b/>
          <w:sz w:val="24"/>
          <w:szCs w:val="24"/>
        </w:rPr>
        <w:t>2014,</w:t>
      </w:r>
      <w:r w:rsidRPr="00F76D5E">
        <w:rPr>
          <w:sz w:val="24"/>
          <w:szCs w:val="24"/>
        </w:rPr>
        <w:t xml:space="preserve"> </w:t>
      </w:r>
      <w:r w:rsidRPr="00F76D5E">
        <w:rPr>
          <w:i/>
          <w:sz w:val="24"/>
          <w:szCs w:val="24"/>
        </w:rPr>
        <w:t>9</w:t>
      </w:r>
      <w:r w:rsidRPr="00F76D5E">
        <w:rPr>
          <w:sz w:val="24"/>
          <w:szCs w:val="24"/>
        </w:rPr>
        <w:t xml:space="preserve"> (3), 850-8.</w:t>
      </w:r>
    </w:p>
    <w:p w14:paraId="3145A3E7" w14:textId="77777777" w:rsidR="009D7100" w:rsidRDefault="00CD0418">
      <w:pPr>
        <w:pBdr>
          <w:top w:val="nil"/>
          <w:left w:val="nil"/>
          <w:bottom w:val="nil"/>
          <w:right w:val="nil"/>
          <w:between w:val="nil"/>
        </w:pBdr>
        <w:spacing w:line="240" w:lineRule="auto"/>
        <w:ind w:left="720" w:hanging="720"/>
        <w:rPr>
          <w:color w:val="000000"/>
          <w:sz w:val="24"/>
          <w:szCs w:val="24"/>
        </w:rPr>
      </w:pPr>
      <w:r>
        <w:rPr>
          <w:color w:val="000000"/>
          <w:sz w:val="24"/>
          <w:szCs w:val="24"/>
        </w:rPr>
        <w:t xml:space="preserve">Yoshida, H.; Matsui, T.; Yamamoto, A.; Okada, T.; Mori, K. XBP1 mRNA Is Induced by ATF6 and Spliced by IRE1 in Response to ER stress to Produce a Highly Active Transcription Factor. </w:t>
      </w:r>
      <w:r>
        <w:rPr>
          <w:i/>
          <w:color w:val="000000"/>
          <w:sz w:val="24"/>
          <w:szCs w:val="24"/>
        </w:rPr>
        <w:t xml:space="preserve">Cell </w:t>
      </w:r>
      <w:r>
        <w:rPr>
          <w:b/>
          <w:color w:val="000000"/>
          <w:sz w:val="24"/>
          <w:szCs w:val="24"/>
        </w:rPr>
        <w:t>2001,</w:t>
      </w:r>
      <w:r>
        <w:rPr>
          <w:color w:val="000000"/>
          <w:sz w:val="24"/>
          <w:szCs w:val="24"/>
        </w:rPr>
        <w:t xml:space="preserve"> </w:t>
      </w:r>
      <w:r>
        <w:rPr>
          <w:i/>
          <w:color w:val="000000"/>
          <w:sz w:val="24"/>
          <w:szCs w:val="24"/>
        </w:rPr>
        <w:t>107</w:t>
      </w:r>
      <w:r>
        <w:rPr>
          <w:color w:val="000000"/>
          <w:sz w:val="24"/>
          <w:szCs w:val="24"/>
        </w:rPr>
        <w:t xml:space="preserve"> (7), 881-891.</w:t>
      </w:r>
    </w:p>
    <w:p w14:paraId="3145A3E8" w14:textId="77777777" w:rsidR="009D7100" w:rsidRDefault="009D7100"/>
    <w:p w14:paraId="3145A3E9" w14:textId="77777777" w:rsidR="009D7100" w:rsidRDefault="00CD0418">
      <w:pPr>
        <w:pStyle w:val="Heading3"/>
      </w:pPr>
      <w:bookmarkStart w:id="10" w:name="_t3rjhr7ivi4q" w:colFirst="0" w:colLast="0"/>
      <w:bookmarkEnd w:id="10"/>
      <w:r>
        <w:t>Same First Author, Multiple Sources</w:t>
      </w:r>
    </w:p>
    <w:p w14:paraId="3145A3EB" w14:textId="2260F1A3" w:rsidR="009D7100" w:rsidRPr="00F76D5E" w:rsidRDefault="00CD0418">
      <w:pPr>
        <w:rPr>
          <w:sz w:val="24"/>
          <w:szCs w:val="24"/>
        </w:rPr>
      </w:pPr>
      <w:r w:rsidRPr="00F76D5E">
        <w:rPr>
          <w:sz w:val="24"/>
          <w:szCs w:val="24"/>
        </w:rPr>
        <w:t>If the author of a paper is first author of multiple sources, list single-author works first, then two-author works, then multiple-author works. Within the groups of same-</w:t>
      </w:r>
      <w:proofErr w:type="gramStart"/>
      <w:r w:rsidRPr="00F76D5E">
        <w:rPr>
          <w:sz w:val="24"/>
          <w:szCs w:val="24"/>
        </w:rPr>
        <w:t>first-author</w:t>
      </w:r>
      <w:proofErr w:type="gramEnd"/>
      <w:r w:rsidRPr="00F76D5E">
        <w:rPr>
          <w:sz w:val="24"/>
          <w:szCs w:val="24"/>
        </w:rPr>
        <w:t xml:space="preserve"> works cited (e.g., single, dual, multiple), list the works chronologically. If the works cited were published the same year, add a lowercase letter for identification. For example:</w:t>
      </w:r>
    </w:p>
    <w:p w14:paraId="3145A3EC" w14:textId="77777777" w:rsidR="009D7100" w:rsidRPr="00F76D5E" w:rsidRDefault="00CD0418">
      <w:pPr>
        <w:ind w:firstLine="720"/>
        <w:rPr>
          <w:sz w:val="24"/>
          <w:szCs w:val="24"/>
        </w:rPr>
      </w:pPr>
      <w:r w:rsidRPr="00F76D5E">
        <w:rPr>
          <w:sz w:val="24"/>
          <w:szCs w:val="24"/>
        </w:rPr>
        <w:lastRenderedPageBreak/>
        <w:t xml:space="preserve">Hamilton, F. J. </w:t>
      </w:r>
      <w:r w:rsidRPr="00F76D5E">
        <w:rPr>
          <w:i/>
          <w:sz w:val="24"/>
          <w:szCs w:val="24"/>
        </w:rPr>
        <w:t>Biochemistry</w:t>
      </w:r>
      <w:r w:rsidRPr="00F76D5E">
        <w:rPr>
          <w:sz w:val="24"/>
          <w:szCs w:val="24"/>
        </w:rPr>
        <w:t xml:space="preserve"> </w:t>
      </w:r>
      <w:r w:rsidRPr="00F76D5E">
        <w:rPr>
          <w:b/>
          <w:sz w:val="24"/>
          <w:szCs w:val="24"/>
        </w:rPr>
        <w:t xml:space="preserve">2003, </w:t>
      </w:r>
      <w:r w:rsidRPr="00F76D5E">
        <w:rPr>
          <w:i/>
          <w:sz w:val="24"/>
          <w:szCs w:val="24"/>
        </w:rPr>
        <w:t xml:space="preserve">42, </w:t>
      </w:r>
      <w:r w:rsidRPr="00F76D5E">
        <w:rPr>
          <w:sz w:val="24"/>
          <w:szCs w:val="24"/>
        </w:rPr>
        <w:t xml:space="preserve">78-86. </w:t>
      </w:r>
    </w:p>
    <w:p w14:paraId="3145A3ED" w14:textId="77777777" w:rsidR="009D7100" w:rsidRPr="00F76D5E" w:rsidRDefault="00CD0418">
      <w:pPr>
        <w:ind w:firstLine="720"/>
        <w:rPr>
          <w:sz w:val="24"/>
          <w:szCs w:val="24"/>
        </w:rPr>
      </w:pPr>
      <w:r w:rsidRPr="00F76D5E">
        <w:rPr>
          <w:sz w:val="24"/>
          <w:szCs w:val="24"/>
        </w:rPr>
        <w:t xml:space="preserve">Hamilton F. J. </w:t>
      </w:r>
      <w:r w:rsidRPr="00F76D5E">
        <w:rPr>
          <w:i/>
          <w:sz w:val="24"/>
          <w:szCs w:val="24"/>
        </w:rPr>
        <w:t xml:space="preserve">J. Agric. Food Chem. </w:t>
      </w:r>
      <w:r w:rsidRPr="00F76D5E">
        <w:rPr>
          <w:b/>
          <w:sz w:val="24"/>
          <w:szCs w:val="24"/>
        </w:rPr>
        <w:t xml:space="preserve">2004a, </w:t>
      </w:r>
      <w:r w:rsidRPr="00F76D5E">
        <w:rPr>
          <w:i/>
          <w:sz w:val="24"/>
          <w:szCs w:val="24"/>
        </w:rPr>
        <w:t xml:space="preserve">52, </w:t>
      </w:r>
      <w:r w:rsidRPr="00F76D5E">
        <w:rPr>
          <w:sz w:val="24"/>
          <w:szCs w:val="24"/>
        </w:rPr>
        <w:t xml:space="preserve">1622-1633. </w:t>
      </w:r>
    </w:p>
    <w:p w14:paraId="3145A3EE" w14:textId="77777777" w:rsidR="009D7100" w:rsidRPr="00F76D5E" w:rsidRDefault="00CD0418">
      <w:pPr>
        <w:ind w:firstLine="720"/>
        <w:rPr>
          <w:sz w:val="24"/>
          <w:szCs w:val="24"/>
        </w:rPr>
      </w:pPr>
      <w:r w:rsidRPr="00F76D5E">
        <w:rPr>
          <w:sz w:val="24"/>
          <w:szCs w:val="24"/>
        </w:rPr>
        <w:t xml:space="preserve">Hamilton F. J. </w:t>
      </w:r>
      <w:r w:rsidRPr="00F76D5E">
        <w:rPr>
          <w:i/>
          <w:sz w:val="24"/>
          <w:szCs w:val="24"/>
        </w:rPr>
        <w:t xml:space="preserve">J. Org Chem. </w:t>
      </w:r>
      <w:r w:rsidRPr="00F76D5E">
        <w:rPr>
          <w:b/>
          <w:sz w:val="24"/>
          <w:szCs w:val="24"/>
        </w:rPr>
        <w:t xml:space="preserve">2004b, </w:t>
      </w:r>
      <w:r w:rsidRPr="00F76D5E">
        <w:rPr>
          <w:i/>
          <w:sz w:val="24"/>
          <w:szCs w:val="24"/>
        </w:rPr>
        <w:t xml:space="preserve">69, </w:t>
      </w:r>
      <w:r w:rsidRPr="00F76D5E">
        <w:rPr>
          <w:sz w:val="24"/>
          <w:szCs w:val="24"/>
        </w:rPr>
        <w:t xml:space="preserve">298-306. </w:t>
      </w:r>
    </w:p>
    <w:p w14:paraId="3145A3EF" w14:textId="77777777" w:rsidR="009D7100" w:rsidRPr="00F76D5E" w:rsidRDefault="00CD0418">
      <w:pPr>
        <w:ind w:firstLine="720"/>
        <w:rPr>
          <w:sz w:val="24"/>
          <w:szCs w:val="24"/>
        </w:rPr>
      </w:pPr>
      <w:r w:rsidRPr="00F76D5E">
        <w:rPr>
          <w:sz w:val="24"/>
          <w:szCs w:val="24"/>
        </w:rPr>
        <w:t xml:space="preserve">Hamilton, F. J.; Salvo, P. A. </w:t>
      </w:r>
      <w:r w:rsidRPr="00F76D5E">
        <w:rPr>
          <w:i/>
          <w:sz w:val="24"/>
          <w:szCs w:val="24"/>
        </w:rPr>
        <w:t xml:space="preserve">J. Agric. Food Chem. </w:t>
      </w:r>
      <w:r w:rsidRPr="00F76D5E">
        <w:rPr>
          <w:b/>
          <w:sz w:val="24"/>
          <w:szCs w:val="24"/>
        </w:rPr>
        <w:t xml:space="preserve">2005, </w:t>
      </w:r>
      <w:r w:rsidRPr="00F76D5E">
        <w:rPr>
          <w:i/>
          <w:sz w:val="24"/>
          <w:szCs w:val="24"/>
        </w:rPr>
        <w:t xml:space="preserve">53, </w:t>
      </w:r>
      <w:r w:rsidRPr="00F76D5E">
        <w:rPr>
          <w:sz w:val="24"/>
          <w:szCs w:val="24"/>
        </w:rPr>
        <w:t>918-924.</w:t>
      </w:r>
    </w:p>
    <w:p w14:paraId="3145A3F1" w14:textId="770844F0" w:rsidR="009D7100" w:rsidRPr="00F76D5E" w:rsidRDefault="00CD0418" w:rsidP="00F76D5E">
      <w:pPr>
        <w:ind w:firstLine="720"/>
        <w:rPr>
          <w:sz w:val="24"/>
          <w:szCs w:val="24"/>
        </w:rPr>
      </w:pPr>
      <w:r w:rsidRPr="00F76D5E">
        <w:rPr>
          <w:sz w:val="24"/>
          <w:szCs w:val="24"/>
        </w:rPr>
        <w:t xml:space="preserve">Hurd, R. </w:t>
      </w:r>
      <w:r w:rsidRPr="00F76D5E">
        <w:rPr>
          <w:i/>
          <w:sz w:val="24"/>
          <w:szCs w:val="24"/>
        </w:rPr>
        <w:t xml:space="preserve">J. Magn. </w:t>
      </w:r>
      <w:proofErr w:type="spellStart"/>
      <w:r w:rsidRPr="00F76D5E">
        <w:rPr>
          <w:i/>
          <w:sz w:val="24"/>
          <w:szCs w:val="24"/>
        </w:rPr>
        <w:t>Reson</w:t>
      </w:r>
      <w:proofErr w:type="spellEnd"/>
      <w:r w:rsidRPr="00F76D5E">
        <w:rPr>
          <w:i/>
          <w:sz w:val="24"/>
          <w:szCs w:val="24"/>
        </w:rPr>
        <w:t xml:space="preserve">. </w:t>
      </w:r>
      <w:r w:rsidRPr="00F76D5E">
        <w:rPr>
          <w:b/>
          <w:sz w:val="24"/>
          <w:szCs w:val="24"/>
        </w:rPr>
        <w:t xml:space="preserve">1999, </w:t>
      </w:r>
      <w:r w:rsidRPr="00F76D5E">
        <w:rPr>
          <w:i/>
          <w:sz w:val="24"/>
          <w:szCs w:val="24"/>
        </w:rPr>
        <w:t xml:space="preserve">87, </w:t>
      </w:r>
      <w:r w:rsidRPr="00F76D5E">
        <w:rPr>
          <w:sz w:val="24"/>
          <w:szCs w:val="24"/>
        </w:rPr>
        <w:t xml:space="preserve">422. </w:t>
      </w:r>
    </w:p>
    <w:p w14:paraId="3145A3F2" w14:textId="77777777" w:rsidR="009D7100" w:rsidRDefault="00CD0418">
      <w:pPr>
        <w:pStyle w:val="Heading3"/>
      </w:pPr>
      <w:bookmarkStart w:id="11" w:name="_229zunwupp28" w:colFirst="0" w:colLast="0"/>
      <w:bookmarkEnd w:id="11"/>
      <w:r>
        <w:t>CASSI Abbreviations:</w:t>
      </w:r>
    </w:p>
    <w:p w14:paraId="3145A3F3" w14:textId="77777777" w:rsidR="009D7100" w:rsidRPr="00F76D5E" w:rsidRDefault="00CD0418">
      <w:pPr>
        <w:rPr>
          <w:color w:val="000000"/>
          <w:sz w:val="24"/>
          <w:szCs w:val="24"/>
        </w:rPr>
      </w:pPr>
      <w:r w:rsidRPr="00F76D5E">
        <w:rPr>
          <w:sz w:val="24"/>
          <w:szCs w:val="24"/>
        </w:rPr>
        <w:t xml:space="preserve">The Chemical Abstract Service Source Index (CASSI) is a systematic way to abbreviate journal titles. Single-word titles (e.g., </w:t>
      </w:r>
      <w:r w:rsidRPr="00F76D5E">
        <w:rPr>
          <w:i/>
          <w:sz w:val="24"/>
          <w:szCs w:val="24"/>
        </w:rPr>
        <w:t>Nature</w:t>
      </w:r>
      <w:r w:rsidRPr="00F76D5E">
        <w:rPr>
          <w:sz w:val="24"/>
          <w:szCs w:val="24"/>
        </w:rPr>
        <w:t xml:space="preserve"> and </w:t>
      </w:r>
      <w:r w:rsidRPr="00F76D5E">
        <w:rPr>
          <w:i/>
          <w:sz w:val="24"/>
          <w:szCs w:val="24"/>
        </w:rPr>
        <w:t>Science</w:t>
      </w:r>
      <w:r w:rsidRPr="00F76D5E">
        <w:rPr>
          <w:sz w:val="24"/>
          <w:szCs w:val="24"/>
        </w:rPr>
        <w:t xml:space="preserve">) are not abbreviated. CASSI abbreviations can be found here: </w:t>
      </w:r>
      <w:hyperlink r:id="rId11">
        <w:r w:rsidRPr="00F76D5E">
          <w:rPr>
            <w:color w:val="000000"/>
            <w:sz w:val="24"/>
            <w:szCs w:val="24"/>
          </w:rPr>
          <w:t>https://cassi.cas.org/search.jsp</w:t>
        </w:r>
      </w:hyperlink>
    </w:p>
    <w:p w14:paraId="3145A3F4" w14:textId="77777777" w:rsidR="009D7100" w:rsidRPr="00F76D5E" w:rsidRDefault="009D7100">
      <w:pPr>
        <w:rPr>
          <w:sz w:val="24"/>
          <w:szCs w:val="24"/>
        </w:rPr>
      </w:pPr>
    </w:p>
    <w:p w14:paraId="3145A3F5" w14:textId="77777777" w:rsidR="009D7100" w:rsidRPr="00F76D5E" w:rsidRDefault="00CD0418">
      <w:pPr>
        <w:rPr>
          <w:sz w:val="24"/>
          <w:szCs w:val="24"/>
        </w:rPr>
      </w:pPr>
      <w:r w:rsidRPr="00F76D5E">
        <w:rPr>
          <w:sz w:val="24"/>
          <w:szCs w:val="24"/>
        </w:rPr>
        <w:t xml:space="preserve">There are a few exceptions to the strict CASSI abbreviations. Periodicals with sections can be shortened further. </w:t>
      </w:r>
    </w:p>
    <w:p w14:paraId="3145A3F6" w14:textId="77777777" w:rsidR="009D7100" w:rsidRPr="00F76D5E" w:rsidRDefault="00CD0418">
      <w:pPr>
        <w:rPr>
          <w:sz w:val="24"/>
          <w:szCs w:val="24"/>
        </w:rPr>
      </w:pPr>
      <w:r w:rsidRPr="00F76D5E">
        <w:rPr>
          <w:sz w:val="24"/>
          <w:szCs w:val="24"/>
        </w:rPr>
        <w:tab/>
      </w:r>
    </w:p>
    <w:p w14:paraId="3145A3F7" w14:textId="77777777" w:rsidR="009D7100" w:rsidRPr="00F76D5E" w:rsidRDefault="00CD0418">
      <w:pPr>
        <w:ind w:firstLine="720"/>
        <w:rPr>
          <w:sz w:val="24"/>
          <w:szCs w:val="24"/>
        </w:rPr>
      </w:pPr>
      <w:r w:rsidRPr="00F76D5E">
        <w:rPr>
          <w:sz w:val="24"/>
          <w:szCs w:val="24"/>
        </w:rPr>
        <w:t>Strict CASSI:</w:t>
      </w:r>
    </w:p>
    <w:p w14:paraId="3145A3F8" w14:textId="77777777" w:rsidR="009D7100" w:rsidRPr="00F76D5E" w:rsidRDefault="00CD0418">
      <w:pPr>
        <w:ind w:firstLine="720"/>
        <w:rPr>
          <w:sz w:val="24"/>
          <w:szCs w:val="24"/>
        </w:rPr>
      </w:pPr>
      <w:r w:rsidRPr="00F76D5E">
        <w:rPr>
          <w:i/>
          <w:sz w:val="24"/>
          <w:szCs w:val="24"/>
        </w:rPr>
        <w:t xml:space="preserve">Acta </w:t>
      </w:r>
      <w:proofErr w:type="spellStart"/>
      <w:r w:rsidRPr="00F76D5E">
        <w:rPr>
          <w:i/>
          <w:sz w:val="24"/>
          <w:szCs w:val="24"/>
        </w:rPr>
        <w:t>Crystallogr</w:t>
      </w:r>
      <w:proofErr w:type="spellEnd"/>
      <w:r w:rsidRPr="00F76D5E">
        <w:rPr>
          <w:i/>
          <w:sz w:val="24"/>
          <w:szCs w:val="24"/>
        </w:rPr>
        <w:t xml:space="preserve">., Sect. C: </w:t>
      </w:r>
      <w:proofErr w:type="spellStart"/>
      <w:r w:rsidRPr="00F76D5E">
        <w:rPr>
          <w:i/>
          <w:sz w:val="24"/>
          <w:szCs w:val="24"/>
        </w:rPr>
        <w:t>Cryst</w:t>
      </w:r>
      <w:proofErr w:type="spellEnd"/>
      <w:r w:rsidRPr="00F76D5E">
        <w:rPr>
          <w:i/>
          <w:sz w:val="24"/>
          <w:szCs w:val="24"/>
        </w:rPr>
        <w:t xml:space="preserve">. Struct. Commun. </w:t>
      </w:r>
      <w:r w:rsidRPr="00F76D5E">
        <w:rPr>
          <w:b/>
          <w:sz w:val="24"/>
          <w:szCs w:val="24"/>
        </w:rPr>
        <w:t>2005,</w:t>
      </w:r>
      <w:r w:rsidRPr="00F76D5E">
        <w:rPr>
          <w:sz w:val="24"/>
          <w:szCs w:val="24"/>
        </w:rPr>
        <w:t xml:space="preserve"> </w:t>
      </w:r>
      <w:r w:rsidRPr="00F76D5E">
        <w:rPr>
          <w:i/>
          <w:sz w:val="24"/>
          <w:szCs w:val="24"/>
        </w:rPr>
        <w:t>61</w:t>
      </w:r>
      <w:r w:rsidRPr="00F76D5E">
        <w:rPr>
          <w:sz w:val="24"/>
          <w:szCs w:val="24"/>
        </w:rPr>
        <w:t xml:space="preserve">, 99-102. </w:t>
      </w:r>
    </w:p>
    <w:p w14:paraId="3145A3F9" w14:textId="77777777" w:rsidR="009D7100" w:rsidRPr="00F76D5E" w:rsidRDefault="00CD0418">
      <w:pPr>
        <w:rPr>
          <w:sz w:val="24"/>
          <w:szCs w:val="24"/>
        </w:rPr>
      </w:pPr>
      <w:r w:rsidRPr="00F76D5E">
        <w:rPr>
          <w:sz w:val="24"/>
          <w:szCs w:val="24"/>
        </w:rPr>
        <w:tab/>
      </w:r>
    </w:p>
    <w:p w14:paraId="3145A3FA" w14:textId="77777777" w:rsidR="009D7100" w:rsidRPr="00F76D5E" w:rsidRDefault="00CD0418">
      <w:pPr>
        <w:ind w:firstLine="720"/>
        <w:rPr>
          <w:sz w:val="24"/>
          <w:szCs w:val="24"/>
        </w:rPr>
      </w:pPr>
      <w:r w:rsidRPr="00F76D5E">
        <w:rPr>
          <w:sz w:val="24"/>
          <w:szCs w:val="24"/>
        </w:rPr>
        <w:t>Acceptable Variations:</w:t>
      </w:r>
    </w:p>
    <w:p w14:paraId="3145A3FB" w14:textId="77777777" w:rsidR="009D7100" w:rsidRPr="00F76D5E" w:rsidRDefault="00CD0418">
      <w:pPr>
        <w:ind w:firstLine="720"/>
        <w:rPr>
          <w:sz w:val="24"/>
          <w:szCs w:val="24"/>
        </w:rPr>
      </w:pPr>
      <w:r w:rsidRPr="00F76D5E">
        <w:rPr>
          <w:i/>
          <w:sz w:val="24"/>
          <w:szCs w:val="24"/>
        </w:rPr>
        <w:t xml:space="preserve">Acta </w:t>
      </w:r>
      <w:proofErr w:type="spellStart"/>
      <w:r w:rsidRPr="00F76D5E">
        <w:rPr>
          <w:i/>
          <w:sz w:val="24"/>
          <w:szCs w:val="24"/>
        </w:rPr>
        <w:t>Crystallogr</w:t>
      </w:r>
      <w:proofErr w:type="spellEnd"/>
      <w:r w:rsidRPr="00F76D5E">
        <w:rPr>
          <w:i/>
          <w:sz w:val="24"/>
          <w:szCs w:val="24"/>
        </w:rPr>
        <w:t>., Sect. C</w:t>
      </w:r>
      <w:r w:rsidRPr="00F76D5E">
        <w:rPr>
          <w:sz w:val="24"/>
          <w:szCs w:val="24"/>
        </w:rPr>
        <w:t xml:space="preserve"> </w:t>
      </w:r>
      <w:r w:rsidRPr="00F76D5E">
        <w:rPr>
          <w:b/>
          <w:sz w:val="24"/>
          <w:szCs w:val="24"/>
        </w:rPr>
        <w:t xml:space="preserve">2005, </w:t>
      </w:r>
      <w:r w:rsidRPr="00F76D5E">
        <w:rPr>
          <w:i/>
          <w:sz w:val="24"/>
          <w:szCs w:val="24"/>
        </w:rPr>
        <w:t xml:space="preserve">61, </w:t>
      </w:r>
      <w:r w:rsidRPr="00F76D5E">
        <w:rPr>
          <w:sz w:val="24"/>
          <w:szCs w:val="24"/>
        </w:rPr>
        <w:t xml:space="preserve">99-102. </w:t>
      </w:r>
    </w:p>
    <w:p w14:paraId="3145A3FC" w14:textId="77777777" w:rsidR="009D7100" w:rsidRPr="00F76D5E" w:rsidRDefault="00CD0418">
      <w:pPr>
        <w:ind w:firstLine="720"/>
        <w:rPr>
          <w:sz w:val="24"/>
          <w:szCs w:val="24"/>
        </w:rPr>
      </w:pPr>
      <w:r w:rsidRPr="00F76D5E">
        <w:rPr>
          <w:i/>
          <w:sz w:val="24"/>
          <w:szCs w:val="24"/>
        </w:rPr>
        <w:t xml:space="preserve">Acta </w:t>
      </w:r>
      <w:proofErr w:type="spellStart"/>
      <w:r w:rsidRPr="00F76D5E">
        <w:rPr>
          <w:i/>
          <w:sz w:val="24"/>
          <w:szCs w:val="24"/>
        </w:rPr>
        <w:t>Crystallogr</w:t>
      </w:r>
      <w:proofErr w:type="spellEnd"/>
      <w:r w:rsidRPr="00F76D5E">
        <w:rPr>
          <w:i/>
          <w:sz w:val="24"/>
          <w:szCs w:val="24"/>
        </w:rPr>
        <w:t xml:space="preserve">. </w:t>
      </w:r>
      <w:r w:rsidRPr="00F76D5E">
        <w:rPr>
          <w:b/>
          <w:sz w:val="24"/>
          <w:szCs w:val="24"/>
        </w:rPr>
        <w:t xml:space="preserve">2005, </w:t>
      </w:r>
      <w:r w:rsidRPr="00F76D5E">
        <w:rPr>
          <w:i/>
          <w:sz w:val="24"/>
          <w:szCs w:val="24"/>
        </w:rPr>
        <w:t xml:space="preserve">C61, </w:t>
      </w:r>
      <w:r w:rsidRPr="00F76D5E">
        <w:rPr>
          <w:sz w:val="24"/>
          <w:szCs w:val="24"/>
        </w:rPr>
        <w:t xml:space="preserve">99-102. </w:t>
      </w:r>
    </w:p>
    <w:p w14:paraId="3145A3FD" w14:textId="77777777" w:rsidR="009D7100" w:rsidRPr="00F76D5E" w:rsidRDefault="009D7100">
      <w:pPr>
        <w:rPr>
          <w:sz w:val="24"/>
          <w:szCs w:val="24"/>
        </w:rPr>
      </w:pPr>
    </w:p>
    <w:p w14:paraId="3145A3FE" w14:textId="77777777" w:rsidR="009D7100" w:rsidRPr="00F76D5E" w:rsidRDefault="00CD0418">
      <w:pPr>
        <w:rPr>
          <w:sz w:val="24"/>
          <w:szCs w:val="24"/>
        </w:rPr>
      </w:pPr>
      <w:r w:rsidRPr="00F76D5E">
        <w:rPr>
          <w:sz w:val="24"/>
          <w:szCs w:val="24"/>
        </w:rPr>
        <w:t xml:space="preserve">Below are templates and examples for various types of sources. Many elements are optional: For example, if a work is accessed in print vs. online, do not include the URL. Include all available information easily accessible from the source, but do not worry if that does not include everything listed in the template. If the source does not include one of the elements, simply omit it. </w:t>
      </w:r>
    </w:p>
    <w:p w14:paraId="3145A3FF" w14:textId="77777777" w:rsidR="009D7100" w:rsidRPr="00F76D5E" w:rsidRDefault="009D7100">
      <w:pPr>
        <w:rPr>
          <w:sz w:val="24"/>
          <w:szCs w:val="24"/>
        </w:rPr>
      </w:pPr>
    </w:p>
    <w:tbl>
      <w:tblPr>
        <w:tblStyle w:val="a2"/>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735"/>
      </w:tblGrid>
      <w:tr w:rsidR="009D7100" w:rsidRPr="00F76D5E" w14:paraId="3145A408" w14:textId="77777777">
        <w:tc>
          <w:tcPr>
            <w:tcW w:w="1615" w:type="dxa"/>
          </w:tcPr>
          <w:p w14:paraId="3145A400" w14:textId="77777777" w:rsidR="009D7100" w:rsidRPr="00F76D5E" w:rsidRDefault="00CD0418">
            <w:pPr>
              <w:ind w:right="-433"/>
              <w:rPr>
                <w:sz w:val="24"/>
                <w:szCs w:val="24"/>
              </w:rPr>
            </w:pPr>
            <w:r w:rsidRPr="00F76D5E">
              <w:rPr>
                <w:sz w:val="24"/>
                <w:szCs w:val="24"/>
              </w:rPr>
              <w:t>Periodicals:</w:t>
            </w:r>
          </w:p>
        </w:tc>
        <w:tc>
          <w:tcPr>
            <w:tcW w:w="7735" w:type="dxa"/>
          </w:tcPr>
          <w:p w14:paraId="3145A401" w14:textId="77777777" w:rsidR="009D7100" w:rsidRPr="00F76D5E" w:rsidRDefault="00CD0418">
            <w:pPr>
              <w:rPr>
                <w:sz w:val="24"/>
                <w:szCs w:val="24"/>
              </w:rPr>
            </w:pPr>
            <w:r w:rsidRPr="00F76D5E">
              <w:rPr>
                <w:sz w:val="24"/>
                <w:szCs w:val="24"/>
              </w:rPr>
              <w:t xml:space="preserve">Author 1.; Author 2.; Author 3.; etc. Title of Article. </w:t>
            </w:r>
            <w:r w:rsidRPr="00F76D5E">
              <w:rPr>
                <w:i/>
                <w:sz w:val="24"/>
                <w:szCs w:val="24"/>
              </w:rPr>
              <w:t xml:space="preserve">CASSI Abbreviation of Journal Title </w:t>
            </w:r>
            <w:r w:rsidRPr="00F76D5E">
              <w:rPr>
                <w:sz w:val="24"/>
                <w:szCs w:val="24"/>
              </w:rPr>
              <w:t xml:space="preserve">[Online] </w:t>
            </w:r>
            <w:r w:rsidRPr="00F76D5E">
              <w:rPr>
                <w:b/>
                <w:sz w:val="24"/>
                <w:szCs w:val="24"/>
              </w:rPr>
              <w:t>Year</w:t>
            </w:r>
            <w:r w:rsidRPr="00F76D5E">
              <w:rPr>
                <w:sz w:val="24"/>
                <w:szCs w:val="24"/>
              </w:rPr>
              <w:t xml:space="preserve">, </w:t>
            </w:r>
            <w:r w:rsidRPr="00F76D5E">
              <w:rPr>
                <w:i/>
                <w:sz w:val="24"/>
                <w:szCs w:val="24"/>
              </w:rPr>
              <w:t>Volume</w:t>
            </w:r>
            <w:r w:rsidRPr="00F76D5E">
              <w:rPr>
                <w:sz w:val="24"/>
                <w:szCs w:val="24"/>
              </w:rPr>
              <w:t xml:space="preserve"> (Issue), page numbers. URL (accessed Month Day, Year).</w:t>
            </w:r>
          </w:p>
          <w:p w14:paraId="3145A402" w14:textId="77777777" w:rsidR="009D7100" w:rsidRPr="00F76D5E" w:rsidRDefault="009D7100">
            <w:pPr>
              <w:rPr>
                <w:sz w:val="24"/>
                <w:szCs w:val="24"/>
              </w:rPr>
            </w:pPr>
          </w:p>
          <w:p w14:paraId="3145A403" w14:textId="77777777" w:rsidR="009D7100" w:rsidRPr="00F76D5E" w:rsidRDefault="00CD0418">
            <w:pPr>
              <w:rPr>
                <w:sz w:val="24"/>
                <w:szCs w:val="24"/>
              </w:rPr>
            </w:pPr>
            <w:r w:rsidRPr="00F76D5E">
              <w:rPr>
                <w:sz w:val="24"/>
                <w:szCs w:val="24"/>
              </w:rPr>
              <w:t>Print:</w:t>
            </w:r>
          </w:p>
          <w:p w14:paraId="3145A404" w14:textId="77777777" w:rsidR="009D7100" w:rsidRPr="00F76D5E" w:rsidRDefault="00CD0418">
            <w:pPr>
              <w:rPr>
                <w:sz w:val="24"/>
                <w:szCs w:val="24"/>
              </w:rPr>
            </w:pPr>
            <w:r w:rsidRPr="00F76D5E">
              <w:rPr>
                <w:sz w:val="24"/>
                <w:szCs w:val="24"/>
              </w:rPr>
              <w:t xml:space="preserve">Caruso, R. A.; Caruso, F. Multilayered Titania, Silica, and Laponite Nanoparticle Coatings on Polystyrene Colloidal Templates and Resulting Inorganic Hollow Spheres. </w:t>
            </w:r>
            <w:r w:rsidRPr="00F76D5E">
              <w:rPr>
                <w:i/>
                <w:sz w:val="24"/>
                <w:szCs w:val="24"/>
              </w:rPr>
              <w:t xml:space="preserve">Chem. Mater. </w:t>
            </w:r>
            <w:r w:rsidRPr="00F76D5E">
              <w:rPr>
                <w:b/>
                <w:sz w:val="24"/>
                <w:szCs w:val="24"/>
              </w:rPr>
              <w:t xml:space="preserve">2001, </w:t>
            </w:r>
            <w:r w:rsidRPr="00F76D5E">
              <w:rPr>
                <w:i/>
                <w:sz w:val="24"/>
                <w:szCs w:val="24"/>
              </w:rPr>
              <w:t>13</w:t>
            </w:r>
            <w:r w:rsidRPr="00F76D5E">
              <w:rPr>
                <w:sz w:val="24"/>
                <w:szCs w:val="24"/>
              </w:rPr>
              <w:t xml:space="preserve">, 400-409. </w:t>
            </w:r>
          </w:p>
          <w:p w14:paraId="3145A405" w14:textId="77777777" w:rsidR="009D7100" w:rsidRPr="00F76D5E" w:rsidRDefault="00CD0418">
            <w:pPr>
              <w:rPr>
                <w:sz w:val="24"/>
                <w:szCs w:val="24"/>
              </w:rPr>
            </w:pPr>
            <w:r w:rsidRPr="00F76D5E">
              <w:rPr>
                <w:sz w:val="24"/>
                <w:szCs w:val="24"/>
              </w:rPr>
              <w:t>Online:</w:t>
            </w:r>
          </w:p>
          <w:p w14:paraId="3145A406" w14:textId="77777777" w:rsidR="009D7100" w:rsidRPr="00F76D5E" w:rsidRDefault="00CD0418">
            <w:pPr>
              <w:rPr>
                <w:sz w:val="24"/>
                <w:szCs w:val="24"/>
              </w:rPr>
            </w:pPr>
            <w:r w:rsidRPr="00F76D5E">
              <w:rPr>
                <w:sz w:val="24"/>
                <w:szCs w:val="24"/>
              </w:rPr>
              <w:t xml:space="preserve">Fine, L. Einstein Revisited. </w:t>
            </w:r>
            <w:r w:rsidRPr="00F76D5E">
              <w:rPr>
                <w:i/>
                <w:sz w:val="24"/>
                <w:szCs w:val="24"/>
              </w:rPr>
              <w:t xml:space="preserve">J. Chem. Educ. </w:t>
            </w:r>
            <w:r w:rsidRPr="00F76D5E">
              <w:rPr>
                <w:sz w:val="24"/>
                <w:szCs w:val="24"/>
              </w:rPr>
              <w:t xml:space="preserve">[Online] </w:t>
            </w:r>
            <w:r w:rsidRPr="00F76D5E">
              <w:rPr>
                <w:b/>
                <w:sz w:val="24"/>
                <w:szCs w:val="24"/>
              </w:rPr>
              <w:t xml:space="preserve">2005, </w:t>
            </w:r>
            <w:r w:rsidRPr="00F76D5E">
              <w:rPr>
                <w:i/>
                <w:sz w:val="24"/>
                <w:szCs w:val="24"/>
              </w:rPr>
              <w:t xml:space="preserve">82, </w:t>
            </w:r>
            <w:r w:rsidRPr="00F76D5E">
              <w:rPr>
                <w:sz w:val="24"/>
                <w:szCs w:val="24"/>
              </w:rPr>
              <w:t>1601. http://jchemed.wisc.edu/Journal/Issues/2005/Nov/abs1601.html (accessed Oct. 15, 2005).</w:t>
            </w:r>
          </w:p>
          <w:p w14:paraId="3145A407" w14:textId="77777777" w:rsidR="009D7100" w:rsidRPr="00F76D5E" w:rsidRDefault="00CD0418">
            <w:pPr>
              <w:rPr>
                <w:sz w:val="24"/>
                <w:szCs w:val="24"/>
              </w:rPr>
            </w:pPr>
            <w:r w:rsidRPr="00F76D5E">
              <w:rPr>
                <w:sz w:val="24"/>
                <w:szCs w:val="24"/>
              </w:rPr>
              <w:t xml:space="preserve"> </w:t>
            </w:r>
          </w:p>
        </w:tc>
      </w:tr>
      <w:tr w:rsidR="009D7100" w:rsidRPr="00F76D5E" w14:paraId="3145A414" w14:textId="77777777">
        <w:tc>
          <w:tcPr>
            <w:tcW w:w="1615" w:type="dxa"/>
          </w:tcPr>
          <w:p w14:paraId="3145A409" w14:textId="77777777" w:rsidR="009D7100" w:rsidRPr="00F76D5E" w:rsidRDefault="00CD0418">
            <w:pPr>
              <w:rPr>
                <w:sz w:val="24"/>
                <w:szCs w:val="24"/>
              </w:rPr>
            </w:pPr>
            <w:r w:rsidRPr="00F76D5E">
              <w:rPr>
                <w:sz w:val="24"/>
                <w:szCs w:val="24"/>
              </w:rPr>
              <w:lastRenderedPageBreak/>
              <w:t>Book without Editors</w:t>
            </w:r>
          </w:p>
        </w:tc>
        <w:tc>
          <w:tcPr>
            <w:tcW w:w="7735" w:type="dxa"/>
          </w:tcPr>
          <w:p w14:paraId="3145A40A" w14:textId="77777777" w:rsidR="009D7100" w:rsidRPr="00F76D5E" w:rsidRDefault="00CD0418">
            <w:pPr>
              <w:rPr>
                <w:sz w:val="24"/>
                <w:szCs w:val="24"/>
              </w:rPr>
            </w:pPr>
            <w:r w:rsidRPr="00F76D5E">
              <w:rPr>
                <w:sz w:val="24"/>
                <w:szCs w:val="24"/>
              </w:rPr>
              <w:t xml:space="preserve">Author 1.; Author 2.; Author 3.; etc. Chapter Title. In </w:t>
            </w:r>
            <w:r w:rsidRPr="00F76D5E">
              <w:rPr>
                <w:i/>
                <w:sz w:val="24"/>
                <w:szCs w:val="24"/>
              </w:rPr>
              <w:t xml:space="preserve">Book Title </w:t>
            </w:r>
            <w:r w:rsidRPr="00F76D5E">
              <w:rPr>
                <w:sz w:val="24"/>
                <w:szCs w:val="24"/>
              </w:rPr>
              <w:t>[Online];</w:t>
            </w:r>
            <w:r w:rsidRPr="00F76D5E">
              <w:rPr>
                <w:i/>
                <w:sz w:val="24"/>
                <w:szCs w:val="24"/>
              </w:rPr>
              <w:t xml:space="preserve"> </w:t>
            </w:r>
            <w:r w:rsidRPr="00F76D5E">
              <w:rPr>
                <w:sz w:val="24"/>
                <w:szCs w:val="24"/>
              </w:rPr>
              <w:t>Edition Number; series information; Publisher: place of publication, year; Volume Number, pages. URL (accessed Month Day, Year).</w:t>
            </w:r>
          </w:p>
          <w:p w14:paraId="3145A40B" w14:textId="77777777" w:rsidR="009D7100" w:rsidRPr="00F76D5E" w:rsidRDefault="009D7100">
            <w:pPr>
              <w:rPr>
                <w:sz w:val="24"/>
                <w:szCs w:val="24"/>
              </w:rPr>
            </w:pPr>
          </w:p>
          <w:p w14:paraId="3145A40C" w14:textId="77777777" w:rsidR="009D7100" w:rsidRPr="00F76D5E" w:rsidRDefault="00CD0418">
            <w:pPr>
              <w:rPr>
                <w:sz w:val="24"/>
                <w:szCs w:val="24"/>
              </w:rPr>
            </w:pPr>
            <w:r w:rsidRPr="00F76D5E">
              <w:rPr>
                <w:sz w:val="24"/>
                <w:szCs w:val="24"/>
              </w:rPr>
              <w:t xml:space="preserve">* “In” is only placed in front of the </w:t>
            </w:r>
            <w:r w:rsidRPr="00F76D5E">
              <w:rPr>
                <w:i/>
                <w:sz w:val="24"/>
                <w:szCs w:val="24"/>
              </w:rPr>
              <w:t>Book Title</w:t>
            </w:r>
            <w:r w:rsidRPr="00F76D5E">
              <w:rPr>
                <w:sz w:val="24"/>
                <w:szCs w:val="24"/>
              </w:rPr>
              <w:t xml:space="preserve"> if you are referencing a specific chapter</w:t>
            </w:r>
          </w:p>
          <w:p w14:paraId="3145A40D" w14:textId="77777777" w:rsidR="009D7100" w:rsidRPr="00F76D5E" w:rsidRDefault="009D7100">
            <w:pPr>
              <w:rPr>
                <w:sz w:val="24"/>
                <w:szCs w:val="24"/>
              </w:rPr>
            </w:pPr>
          </w:p>
          <w:p w14:paraId="3145A40E" w14:textId="77777777" w:rsidR="009D7100" w:rsidRPr="00F76D5E" w:rsidRDefault="00CD0418">
            <w:pPr>
              <w:rPr>
                <w:sz w:val="24"/>
                <w:szCs w:val="24"/>
              </w:rPr>
            </w:pPr>
            <w:r w:rsidRPr="00F76D5E">
              <w:rPr>
                <w:sz w:val="24"/>
                <w:szCs w:val="24"/>
              </w:rPr>
              <w:t>Print:</w:t>
            </w:r>
          </w:p>
          <w:p w14:paraId="3145A40F" w14:textId="77777777" w:rsidR="009D7100" w:rsidRPr="00F76D5E" w:rsidRDefault="00CD0418">
            <w:pPr>
              <w:rPr>
                <w:sz w:val="24"/>
                <w:szCs w:val="24"/>
              </w:rPr>
            </w:pPr>
            <w:r w:rsidRPr="00F76D5E">
              <w:rPr>
                <w:sz w:val="24"/>
                <w:szCs w:val="24"/>
              </w:rPr>
              <w:t xml:space="preserve">Le </w:t>
            </w:r>
            <w:proofErr w:type="spellStart"/>
            <w:r w:rsidRPr="00F76D5E">
              <w:rPr>
                <w:sz w:val="24"/>
                <w:szCs w:val="24"/>
              </w:rPr>
              <w:t>Couteur</w:t>
            </w:r>
            <w:proofErr w:type="spellEnd"/>
            <w:r w:rsidRPr="00F76D5E">
              <w:rPr>
                <w:sz w:val="24"/>
                <w:szCs w:val="24"/>
              </w:rPr>
              <w:t xml:space="preserve">, P.; </w:t>
            </w:r>
            <w:proofErr w:type="spellStart"/>
            <w:r w:rsidRPr="00F76D5E">
              <w:rPr>
                <w:sz w:val="24"/>
                <w:szCs w:val="24"/>
              </w:rPr>
              <w:t>Burreon</w:t>
            </w:r>
            <w:proofErr w:type="spellEnd"/>
            <w:r w:rsidRPr="00F76D5E">
              <w:rPr>
                <w:sz w:val="24"/>
                <w:szCs w:val="24"/>
              </w:rPr>
              <w:t xml:space="preserve">, J. </w:t>
            </w:r>
            <w:r w:rsidRPr="00F76D5E">
              <w:rPr>
                <w:i/>
                <w:sz w:val="24"/>
                <w:szCs w:val="24"/>
              </w:rPr>
              <w:t>Napoleon’s Buttons:</w:t>
            </w:r>
            <w:r w:rsidRPr="00F76D5E">
              <w:rPr>
                <w:sz w:val="24"/>
                <w:szCs w:val="24"/>
              </w:rPr>
              <w:t xml:space="preserve"> </w:t>
            </w:r>
            <w:r w:rsidRPr="00F76D5E">
              <w:rPr>
                <w:i/>
                <w:sz w:val="24"/>
                <w:szCs w:val="24"/>
              </w:rPr>
              <w:t xml:space="preserve">How 17 Molecules Changed History; </w:t>
            </w:r>
            <w:r w:rsidRPr="00F76D5E">
              <w:rPr>
                <w:sz w:val="24"/>
                <w:szCs w:val="24"/>
              </w:rPr>
              <w:t xml:space="preserve">Jeremy P. </w:t>
            </w:r>
            <w:proofErr w:type="spellStart"/>
            <w:r w:rsidRPr="00F76D5E">
              <w:rPr>
                <w:sz w:val="24"/>
                <w:szCs w:val="24"/>
              </w:rPr>
              <w:t>Tarcher</w:t>
            </w:r>
            <w:proofErr w:type="spellEnd"/>
            <w:r w:rsidRPr="00F76D5E">
              <w:rPr>
                <w:sz w:val="24"/>
                <w:szCs w:val="24"/>
              </w:rPr>
              <w:t>/</w:t>
            </w:r>
            <w:proofErr w:type="spellStart"/>
            <w:r w:rsidRPr="00F76D5E">
              <w:rPr>
                <w:sz w:val="24"/>
                <w:szCs w:val="24"/>
              </w:rPr>
              <w:t>Puynam</w:t>
            </w:r>
            <w:proofErr w:type="spellEnd"/>
            <w:r w:rsidRPr="00F76D5E">
              <w:rPr>
                <w:sz w:val="24"/>
                <w:szCs w:val="24"/>
              </w:rPr>
              <w:t xml:space="preserve">: New York, 2003; pp 32-47. </w:t>
            </w:r>
          </w:p>
          <w:p w14:paraId="3145A410" w14:textId="77777777" w:rsidR="009D7100" w:rsidRPr="00F76D5E" w:rsidRDefault="009D7100">
            <w:pPr>
              <w:rPr>
                <w:sz w:val="24"/>
                <w:szCs w:val="24"/>
              </w:rPr>
            </w:pPr>
          </w:p>
          <w:p w14:paraId="3145A411" w14:textId="77777777" w:rsidR="009D7100" w:rsidRPr="00F76D5E" w:rsidRDefault="00CD0418">
            <w:pPr>
              <w:rPr>
                <w:sz w:val="24"/>
                <w:szCs w:val="24"/>
              </w:rPr>
            </w:pPr>
            <w:r w:rsidRPr="00F76D5E">
              <w:rPr>
                <w:sz w:val="24"/>
                <w:szCs w:val="24"/>
              </w:rPr>
              <w:t>Online:</w:t>
            </w:r>
          </w:p>
          <w:p w14:paraId="44D056D0" w14:textId="77777777" w:rsidR="009D7100" w:rsidRDefault="00CD0418">
            <w:pPr>
              <w:rPr>
                <w:sz w:val="24"/>
                <w:szCs w:val="24"/>
              </w:rPr>
            </w:pPr>
            <w:r w:rsidRPr="00F76D5E">
              <w:rPr>
                <w:sz w:val="24"/>
                <w:szCs w:val="24"/>
              </w:rPr>
              <w:t xml:space="preserve">Tour, J. M. </w:t>
            </w:r>
            <w:r w:rsidRPr="00F76D5E">
              <w:rPr>
                <w:i/>
                <w:sz w:val="24"/>
                <w:szCs w:val="24"/>
              </w:rPr>
              <w:t>Molecular Electronics: Commercial Insights, Chemistry, Devices, Architecture and Programming</w:t>
            </w:r>
            <w:r w:rsidRPr="00F76D5E">
              <w:rPr>
                <w:sz w:val="24"/>
                <w:szCs w:val="24"/>
              </w:rPr>
              <w:t xml:space="preserve"> [Online]; World Scientific: River Edge, NJ, 2003; pp 177-180. http://legacy.netlibrary.com/ebook_info.asp?product_id=91422&amp;piclist =19799,20141,20153 (accessed Nov. 7, 2004). </w:t>
            </w:r>
          </w:p>
          <w:p w14:paraId="3145A413" w14:textId="6E8BC01F" w:rsidR="00F76D5E" w:rsidRPr="00F76D5E" w:rsidRDefault="00F76D5E">
            <w:pPr>
              <w:rPr>
                <w:sz w:val="24"/>
                <w:szCs w:val="24"/>
              </w:rPr>
            </w:pPr>
          </w:p>
        </w:tc>
      </w:tr>
      <w:tr w:rsidR="009D7100" w:rsidRPr="00F76D5E" w14:paraId="3145A41E" w14:textId="77777777">
        <w:tc>
          <w:tcPr>
            <w:tcW w:w="1615" w:type="dxa"/>
          </w:tcPr>
          <w:p w14:paraId="3145A415" w14:textId="77777777" w:rsidR="009D7100" w:rsidRPr="00F76D5E" w:rsidRDefault="00CD0418">
            <w:pPr>
              <w:rPr>
                <w:sz w:val="24"/>
                <w:szCs w:val="24"/>
              </w:rPr>
            </w:pPr>
            <w:r w:rsidRPr="00F76D5E">
              <w:rPr>
                <w:sz w:val="24"/>
                <w:szCs w:val="24"/>
              </w:rPr>
              <w:t>Book with Editors</w:t>
            </w:r>
          </w:p>
        </w:tc>
        <w:tc>
          <w:tcPr>
            <w:tcW w:w="7735" w:type="dxa"/>
          </w:tcPr>
          <w:p w14:paraId="3145A416" w14:textId="77777777" w:rsidR="009D7100" w:rsidRPr="00F76D5E" w:rsidRDefault="00CD0418">
            <w:pPr>
              <w:rPr>
                <w:sz w:val="24"/>
                <w:szCs w:val="24"/>
              </w:rPr>
            </w:pPr>
            <w:r w:rsidRPr="00F76D5E">
              <w:rPr>
                <w:sz w:val="24"/>
                <w:szCs w:val="24"/>
              </w:rPr>
              <w:t xml:space="preserve">Author 1.; Author 2.; Author 3.; etc. Chapter Title. In </w:t>
            </w:r>
            <w:r w:rsidRPr="00F76D5E">
              <w:rPr>
                <w:i/>
                <w:sz w:val="24"/>
                <w:szCs w:val="24"/>
              </w:rPr>
              <w:t>Book Title</w:t>
            </w:r>
            <w:r w:rsidRPr="00F76D5E">
              <w:rPr>
                <w:sz w:val="24"/>
                <w:szCs w:val="24"/>
              </w:rPr>
              <w:t xml:space="preserve">, edition Number; Editor 1., Editor 2., etc., Eds.; series information; Publisher: place of publication, year; Volume number, pages. </w:t>
            </w:r>
          </w:p>
          <w:p w14:paraId="3145A417" w14:textId="77777777" w:rsidR="009D7100" w:rsidRPr="00F76D5E" w:rsidRDefault="009D7100">
            <w:pPr>
              <w:rPr>
                <w:sz w:val="24"/>
                <w:szCs w:val="24"/>
              </w:rPr>
            </w:pPr>
          </w:p>
          <w:p w14:paraId="3145A418" w14:textId="77777777" w:rsidR="009D7100" w:rsidRPr="00F76D5E" w:rsidRDefault="00CD0418">
            <w:pPr>
              <w:rPr>
                <w:sz w:val="24"/>
                <w:szCs w:val="24"/>
              </w:rPr>
            </w:pPr>
            <w:r w:rsidRPr="00F76D5E">
              <w:rPr>
                <w:sz w:val="24"/>
                <w:szCs w:val="24"/>
              </w:rPr>
              <w:t xml:space="preserve">* “In” is only placed in front of the </w:t>
            </w:r>
            <w:r w:rsidRPr="00F76D5E">
              <w:rPr>
                <w:i/>
                <w:sz w:val="24"/>
                <w:szCs w:val="24"/>
              </w:rPr>
              <w:t>Book Title</w:t>
            </w:r>
            <w:r w:rsidRPr="00F76D5E">
              <w:rPr>
                <w:sz w:val="24"/>
                <w:szCs w:val="24"/>
              </w:rPr>
              <w:t xml:space="preserve"> if you are referencing a specific chapter</w:t>
            </w:r>
          </w:p>
          <w:p w14:paraId="3145A419" w14:textId="77777777" w:rsidR="009D7100" w:rsidRPr="00F76D5E" w:rsidRDefault="009D7100">
            <w:pPr>
              <w:rPr>
                <w:sz w:val="24"/>
                <w:szCs w:val="24"/>
              </w:rPr>
            </w:pPr>
          </w:p>
          <w:p w14:paraId="3145A41A" w14:textId="77777777" w:rsidR="009D7100" w:rsidRPr="00F76D5E" w:rsidRDefault="00CD0418">
            <w:pPr>
              <w:rPr>
                <w:sz w:val="24"/>
                <w:szCs w:val="24"/>
              </w:rPr>
            </w:pPr>
            <w:proofErr w:type="spellStart"/>
            <w:r w:rsidRPr="00F76D5E">
              <w:rPr>
                <w:sz w:val="24"/>
                <w:szCs w:val="24"/>
              </w:rPr>
              <w:t>Almlof</w:t>
            </w:r>
            <w:proofErr w:type="spellEnd"/>
            <w:r w:rsidRPr="00F76D5E">
              <w:rPr>
                <w:sz w:val="24"/>
                <w:szCs w:val="24"/>
              </w:rPr>
              <w:t xml:space="preserve">, J.; </w:t>
            </w:r>
            <w:proofErr w:type="spellStart"/>
            <w:r w:rsidRPr="00F76D5E">
              <w:rPr>
                <w:sz w:val="24"/>
                <w:szCs w:val="24"/>
              </w:rPr>
              <w:t>Gropen</w:t>
            </w:r>
            <w:proofErr w:type="spellEnd"/>
            <w:r w:rsidRPr="00F76D5E">
              <w:rPr>
                <w:sz w:val="24"/>
                <w:szCs w:val="24"/>
              </w:rPr>
              <w:t xml:space="preserve">, O. Relativistic Effects in Chemistry. In </w:t>
            </w:r>
            <w:r w:rsidRPr="00F76D5E">
              <w:rPr>
                <w:i/>
                <w:sz w:val="24"/>
                <w:szCs w:val="24"/>
              </w:rPr>
              <w:t xml:space="preserve">Reviews in Computational Chemistry; </w:t>
            </w:r>
            <w:r w:rsidRPr="00F76D5E">
              <w:rPr>
                <w:sz w:val="24"/>
                <w:szCs w:val="24"/>
              </w:rPr>
              <w:t xml:space="preserve">Lipkowitz, K. B., Boyd, D. B., Eds.; VCH: New York, 1996; Vol. 8, pp 206-210. </w:t>
            </w:r>
          </w:p>
          <w:p w14:paraId="3145A41B" w14:textId="77777777" w:rsidR="009D7100" w:rsidRPr="00F76D5E" w:rsidRDefault="009D7100">
            <w:pPr>
              <w:rPr>
                <w:sz w:val="24"/>
                <w:szCs w:val="24"/>
              </w:rPr>
            </w:pPr>
          </w:p>
          <w:p w14:paraId="3145A41C" w14:textId="77777777" w:rsidR="009D7100" w:rsidRPr="00F76D5E" w:rsidRDefault="00CD0418">
            <w:pPr>
              <w:rPr>
                <w:sz w:val="24"/>
                <w:szCs w:val="24"/>
              </w:rPr>
            </w:pPr>
            <w:r w:rsidRPr="00F76D5E">
              <w:rPr>
                <w:sz w:val="24"/>
                <w:szCs w:val="24"/>
              </w:rPr>
              <w:t>*</w:t>
            </w:r>
            <w:proofErr w:type="gramStart"/>
            <w:r w:rsidRPr="00F76D5E">
              <w:rPr>
                <w:sz w:val="24"/>
                <w:szCs w:val="24"/>
              </w:rPr>
              <w:t>note</w:t>
            </w:r>
            <w:proofErr w:type="gramEnd"/>
            <w:r w:rsidRPr="00F76D5E">
              <w:rPr>
                <w:sz w:val="24"/>
                <w:szCs w:val="24"/>
              </w:rPr>
              <w:t xml:space="preserve"> here that volume </w:t>
            </w:r>
            <w:proofErr w:type="gramStart"/>
            <w:r w:rsidRPr="00F76D5E">
              <w:rPr>
                <w:sz w:val="24"/>
                <w:szCs w:val="24"/>
              </w:rPr>
              <w:t>is not italicized (like with periodicals)</w:t>
            </w:r>
            <w:proofErr w:type="gramEnd"/>
            <w:r w:rsidRPr="00F76D5E">
              <w:rPr>
                <w:sz w:val="24"/>
                <w:szCs w:val="24"/>
              </w:rPr>
              <w:t xml:space="preserve"> and </w:t>
            </w:r>
            <w:proofErr w:type="gramStart"/>
            <w:r w:rsidRPr="00F76D5E">
              <w:rPr>
                <w:sz w:val="24"/>
                <w:szCs w:val="24"/>
              </w:rPr>
              <w:t>is indicated</w:t>
            </w:r>
            <w:proofErr w:type="gramEnd"/>
            <w:r w:rsidRPr="00F76D5E">
              <w:rPr>
                <w:sz w:val="24"/>
                <w:szCs w:val="24"/>
              </w:rPr>
              <w:t xml:space="preserve"> by ‘Vol. #’. The logic is that most books do not have volumes (unlike periodicals), and an italicized number by itself would not immediately be recognizable to most readers. </w:t>
            </w:r>
          </w:p>
          <w:p w14:paraId="3145A41D" w14:textId="77777777" w:rsidR="009D7100" w:rsidRPr="00F76D5E" w:rsidRDefault="009D7100">
            <w:pPr>
              <w:rPr>
                <w:sz w:val="24"/>
                <w:szCs w:val="24"/>
              </w:rPr>
            </w:pPr>
          </w:p>
        </w:tc>
      </w:tr>
      <w:tr w:rsidR="009D7100" w:rsidRPr="00F76D5E" w14:paraId="3145A424" w14:textId="77777777">
        <w:tc>
          <w:tcPr>
            <w:tcW w:w="1615" w:type="dxa"/>
          </w:tcPr>
          <w:p w14:paraId="3145A41F" w14:textId="77777777" w:rsidR="009D7100" w:rsidRPr="00F76D5E" w:rsidRDefault="00CD0418">
            <w:pPr>
              <w:rPr>
                <w:sz w:val="24"/>
                <w:szCs w:val="24"/>
              </w:rPr>
            </w:pPr>
            <w:r w:rsidRPr="00F76D5E">
              <w:rPr>
                <w:sz w:val="24"/>
                <w:szCs w:val="24"/>
              </w:rPr>
              <w:t>Government publications</w:t>
            </w:r>
          </w:p>
        </w:tc>
        <w:tc>
          <w:tcPr>
            <w:tcW w:w="7735" w:type="dxa"/>
          </w:tcPr>
          <w:p w14:paraId="3145A420" w14:textId="77777777" w:rsidR="009D7100" w:rsidRPr="00F76D5E" w:rsidRDefault="00CD0418">
            <w:pPr>
              <w:rPr>
                <w:sz w:val="24"/>
                <w:szCs w:val="24"/>
              </w:rPr>
            </w:pPr>
            <w:r w:rsidRPr="00F76D5E">
              <w:rPr>
                <w:sz w:val="24"/>
                <w:szCs w:val="24"/>
              </w:rPr>
              <w:t xml:space="preserve">Author 1.; Author 2.; etc. Chapter Title. </w:t>
            </w:r>
            <w:r w:rsidRPr="00F76D5E">
              <w:rPr>
                <w:i/>
                <w:sz w:val="24"/>
                <w:szCs w:val="24"/>
              </w:rPr>
              <w:t xml:space="preserve">Document Title; </w:t>
            </w:r>
            <w:r w:rsidRPr="00F76D5E">
              <w:rPr>
                <w:sz w:val="24"/>
                <w:szCs w:val="24"/>
              </w:rPr>
              <w:t xml:space="preserve">Government Publication Number; Publishing Agency: place of publication, year; pages. </w:t>
            </w:r>
          </w:p>
          <w:p w14:paraId="3145A421" w14:textId="77777777" w:rsidR="009D7100" w:rsidRPr="00F76D5E" w:rsidRDefault="009D7100">
            <w:pPr>
              <w:rPr>
                <w:sz w:val="24"/>
                <w:szCs w:val="24"/>
              </w:rPr>
            </w:pPr>
          </w:p>
          <w:p w14:paraId="3145A422" w14:textId="77777777" w:rsidR="009D7100" w:rsidRPr="00F76D5E" w:rsidRDefault="00CD0418">
            <w:pPr>
              <w:rPr>
                <w:sz w:val="24"/>
                <w:szCs w:val="24"/>
              </w:rPr>
            </w:pPr>
            <w:r w:rsidRPr="00F76D5E">
              <w:rPr>
                <w:sz w:val="24"/>
                <w:szCs w:val="24"/>
              </w:rPr>
              <w:lastRenderedPageBreak/>
              <w:t xml:space="preserve">Dey, A. N.; Bloom, B. </w:t>
            </w:r>
            <w:r w:rsidRPr="00F76D5E">
              <w:rPr>
                <w:i/>
                <w:sz w:val="24"/>
                <w:szCs w:val="24"/>
              </w:rPr>
              <w:t xml:space="preserve">Summary Health Statistics for United States Children: National Health Interview Survey, 2003; </w:t>
            </w:r>
            <w:r w:rsidRPr="00F76D5E">
              <w:rPr>
                <w:sz w:val="24"/>
                <w:szCs w:val="24"/>
              </w:rPr>
              <w:t xml:space="preserve">DHHS Publication PHS 2005-1551; Prevention, National Center for Health Statistics, U.S. Government Printing Office: Washington DC, 2005.  </w:t>
            </w:r>
          </w:p>
          <w:p w14:paraId="3145A423" w14:textId="77777777" w:rsidR="009D7100" w:rsidRPr="00F76D5E" w:rsidRDefault="009D7100">
            <w:pPr>
              <w:rPr>
                <w:sz w:val="24"/>
                <w:szCs w:val="24"/>
              </w:rPr>
            </w:pPr>
          </w:p>
        </w:tc>
      </w:tr>
      <w:tr w:rsidR="009D7100" w:rsidRPr="00F76D5E" w14:paraId="3145A42A" w14:textId="77777777">
        <w:tc>
          <w:tcPr>
            <w:tcW w:w="1615" w:type="dxa"/>
          </w:tcPr>
          <w:p w14:paraId="3145A425" w14:textId="77777777" w:rsidR="009D7100" w:rsidRPr="00F76D5E" w:rsidRDefault="00CD0418">
            <w:pPr>
              <w:rPr>
                <w:sz w:val="24"/>
                <w:szCs w:val="24"/>
              </w:rPr>
            </w:pPr>
            <w:r w:rsidRPr="00F76D5E">
              <w:rPr>
                <w:sz w:val="24"/>
                <w:szCs w:val="24"/>
              </w:rPr>
              <w:lastRenderedPageBreak/>
              <w:t>Technical Reports and Bulletins</w:t>
            </w:r>
          </w:p>
        </w:tc>
        <w:tc>
          <w:tcPr>
            <w:tcW w:w="7735" w:type="dxa"/>
          </w:tcPr>
          <w:p w14:paraId="3145A426" w14:textId="77777777" w:rsidR="009D7100" w:rsidRPr="00F76D5E" w:rsidRDefault="00CD0418">
            <w:pPr>
              <w:rPr>
                <w:sz w:val="24"/>
                <w:szCs w:val="24"/>
              </w:rPr>
            </w:pPr>
            <w:r w:rsidRPr="00F76D5E">
              <w:rPr>
                <w:sz w:val="24"/>
                <w:szCs w:val="24"/>
              </w:rPr>
              <w:t xml:space="preserve">Author 1.; Author 2., etc. </w:t>
            </w:r>
            <w:r w:rsidRPr="00F76D5E">
              <w:rPr>
                <w:i/>
                <w:sz w:val="24"/>
                <w:szCs w:val="24"/>
              </w:rPr>
              <w:t xml:space="preserve">Title of Report or Bulletin; </w:t>
            </w:r>
            <w:r w:rsidRPr="00F76D5E">
              <w:rPr>
                <w:sz w:val="24"/>
                <w:szCs w:val="24"/>
              </w:rPr>
              <w:t xml:space="preserve">Technical Report or Bulletin; Publisher: Place of Publication, Date; Pages. </w:t>
            </w:r>
          </w:p>
          <w:p w14:paraId="3145A427" w14:textId="77777777" w:rsidR="009D7100" w:rsidRPr="00F76D5E" w:rsidRDefault="009D7100">
            <w:pPr>
              <w:rPr>
                <w:sz w:val="24"/>
                <w:szCs w:val="24"/>
              </w:rPr>
            </w:pPr>
          </w:p>
          <w:p w14:paraId="3145A428" w14:textId="77777777" w:rsidR="009D7100" w:rsidRPr="00F76D5E" w:rsidRDefault="00CD0418">
            <w:pPr>
              <w:rPr>
                <w:sz w:val="24"/>
                <w:szCs w:val="24"/>
              </w:rPr>
            </w:pPr>
            <w:r w:rsidRPr="00F76D5E">
              <w:rPr>
                <w:sz w:val="24"/>
                <w:szCs w:val="24"/>
              </w:rPr>
              <w:t xml:space="preserve">Campton, S.B.; McAllaster, D.R. </w:t>
            </w:r>
            <w:r w:rsidRPr="00F76D5E">
              <w:rPr>
                <w:i/>
                <w:sz w:val="24"/>
                <w:szCs w:val="24"/>
              </w:rPr>
              <w:t>Collision and Motional Averaging Effects in Cryogenic Atomic Hydrogen Masers</w:t>
            </w:r>
            <w:r w:rsidRPr="00F76D5E">
              <w:rPr>
                <w:sz w:val="24"/>
                <w:szCs w:val="24"/>
              </w:rPr>
              <w:t xml:space="preserve">; WMS-AFOSR-002; NTIS: Springfield, VA, 1983; 2-7. </w:t>
            </w:r>
          </w:p>
          <w:p w14:paraId="3145A429" w14:textId="77777777" w:rsidR="009D7100" w:rsidRPr="00F76D5E" w:rsidRDefault="00CD0418">
            <w:pPr>
              <w:rPr>
                <w:sz w:val="24"/>
                <w:szCs w:val="24"/>
              </w:rPr>
            </w:pPr>
            <w:r w:rsidRPr="00F76D5E">
              <w:rPr>
                <w:sz w:val="24"/>
                <w:szCs w:val="24"/>
              </w:rPr>
              <w:t xml:space="preserve"> </w:t>
            </w:r>
          </w:p>
        </w:tc>
      </w:tr>
      <w:tr w:rsidR="009D7100" w:rsidRPr="00F76D5E" w14:paraId="3145A430" w14:textId="77777777">
        <w:tc>
          <w:tcPr>
            <w:tcW w:w="1615" w:type="dxa"/>
          </w:tcPr>
          <w:p w14:paraId="3145A42B" w14:textId="77777777" w:rsidR="009D7100" w:rsidRPr="00F76D5E" w:rsidRDefault="00CD0418">
            <w:pPr>
              <w:rPr>
                <w:sz w:val="24"/>
                <w:szCs w:val="24"/>
              </w:rPr>
            </w:pPr>
            <w:r w:rsidRPr="00F76D5E">
              <w:rPr>
                <w:sz w:val="24"/>
                <w:szCs w:val="24"/>
              </w:rPr>
              <w:t>Data Sets</w:t>
            </w:r>
          </w:p>
        </w:tc>
        <w:tc>
          <w:tcPr>
            <w:tcW w:w="7735" w:type="dxa"/>
          </w:tcPr>
          <w:p w14:paraId="3145A42C" w14:textId="77777777" w:rsidR="009D7100" w:rsidRPr="00F76D5E" w:rsidRDefault="00CD0418">
            <w:pPr>
              <w:rPr>
                <w:sz w:val="24"/>
                <w:szCs w:val="24"/>
              </w:rPr>
            </w:pPr>
            <w:r w:rsidRPr="00F76D5E">
              <w:rPr>
                <w:i/>
                <w:sz w:val="24"/>
                <w:szCs w:val="24"/>
              </w:rPr>
              <w:t xml:space="preserve">Title; </w:t>
            </w:r>
            <w:r w:rsidRPr="00F76D5E">
              <w:rPr>
                <w:sz w:val="24"/>
                <w:szCs w:val="24"/>
              </w:rPr>
              <w:t xml:space="preserve">Publisher: Place of Publication, Date; Data Entry Number/Figure Title/other identifying information. </w:t>
            </w:r>
          </w:p>
          <w:p w14:paraId="3145A42D" w14:textId="77777777" w:rsidR="009D7100" w:rsidRPr="00F76D5E" w:rsidRDefault="009D7100">
            <w:pPr>
              <w:rPr>
                <w:sz w:val="24"/>
                <w:szCs w:val="24"/>
              </w:rPr>
            </w:pPr>
          </w:p>
          <w:p w14:paraId="3145A42E" w14:textId="77777777" w:rsidR="009D7100" w:rsidRPr="00F76D5E" w:rsidRDefault="00CD0418">
            <w:pPr>
              <w:rPr>
                <w:sz w:val="24"/>
                <w:szCs w:val="24"/>
              </w:rPr>
            </w:pPr>
            <w:r w:rsidRPr="00F76D5E">
              <w:rPr>
                <w:i/>
                <w:sz w:val="24"/>
                <w:szCs w:val="24"/>
              </w:rPr>
              <w:t>The Sadtler Standard Spectra: 300 MHz Proton NMR Standards</w:t>
            </w:r>
            <w:r w:rsidRPr="00F76D5E">
              <w:rPr>
                <w:sz w:val="24"/>
                <w:szCs w:val="24"/>
              </w:rPr>
              <w:t xml:space="preserve">; Bio-Rad, Sadtler Division: Philadelphia, PA, 1994; No. 7640 (1-Chloropentane). </w:t>
            </w:r>
          </w:p>
          <w:p w14:paraId="3145A42F" w14:textId="77777777" w:rsidR="009D7100" w:rsidRPr="00F76D5E" w:rsidRDefault="009D7100">
            <w:pPr>
              <w:rPr>
                <w:sz w:val="24"/>
                <w:szCs w:val="24"/>
              </w:rPr>
            </w:pPr>
          </w:p>
        </w:tc>
      </w:tr>
      <w:tr w:rsidR="009D7100" w:rsidRPr="00F76D5E" w14:paraId="3145A43A" w14:textId="77777777">
        <w:tc>
          <w:tcPr>
            <w:tcW w:w="1615" w:type="dxa"/>
          </w:tcPr>
          <w:p w14:paraId="3145A431" w14:textId="77777777" w:rsidR="009D7100" w:rsidRPr="00F76D5E" w:rsidRDefault="00CD0418">
            <w:pPr>
              <w:rPr>
                <w:sz w:val="24"/>
                <w:szCs w:val="24"/>
              </w:rPr>
            </w:pPr>
            <w:r w:rsidRPr="00F76D5E">
              <w:rPr>
                <w:sz w:val="24"/>
                <w:szCs w:val="24"/>
              </w:rPr>
              <w:t>Material Safety Data Sheets</w:t>
            </w:r>
          </w:p>
        </w:tc>
        <w:tc>
          <w:tcPr>
            <w:tcW w:w="7735" w:type="dxa"/>
          </w:tcPr>
          <w:p w14:paraId="3145A432" w14:textId="77777777" w:rsidR="009D7100" w:rsidRPr="00F76D5E" w:rsidRDefault="00CD0418">
            <w:pPr>
              <w:rPr>
                <w:sz w:val="24"/>
                <w:szCs w:val="24"/>
              </w:rPr>
            </w:pPr>
            <w:r w:rsidRPr="00F76D5E">
              <w:rPr>
                <w:i/>
                <w:sz w:val="24"/>
                <w:szCs w:val="24"/>
              </w:rPr>
              <w:t>Title</w:t>
            </w:r>
            <w:r w:rsidRPr="00F76D5E">
              <w:rPr>
                <w:sz w:val="24"/>
                <w:szCs w:val="24"/>
              </w:rPr>
              <w:t xml:space="preserve">; MSDS Number [Online]; Manufacturing Company: Location of Company, Date. URL (accessed Month Day, Year). </w:t>
            </w:r>
          </w:p>
          <w:p w14:paraId="3145A433" w14:textId="77777777" w:rsidR="009D7100" w:rsidRPr="00F76D5E" w:rsidRDefault="009D7100">
            <w:pPr>
              <w:rPr>
                <w:sz w:val="24"/>
                <w:szCs w:val="24"/>
              </w:rPr>
            </w:pPr>
          </w:p>
          <w:p w14:paraId="3145A434" w14:textId="77777777" w:rsidR="009D7100" w:rsidRPr="00F76D5E" w:rsidRDefault="00CD0418">
            <w:pPr>
              <w:rPr>
                <w:sz w:val="24"/>
                <w:szCs w:val="24"/>
              </w:rPr>
            </w:pPr>
            <w:r w:rsidRPr="00F76D5E">
              <w:rPr>
                <w:sz w:val="24"/>
                <w:szCs w:val="24"/>
              </w:rPr>
              <w:t>Print:</w:t>
            </w:r>
          </w:p>
          <w:p w14:paraId="3145A435" w14:textId="77777777" w:rsidR="009D7100" w:rsidRPr="00F76D5E" w:rsidRDefault="00CD0418">
            <w:pPr>
              <w:rPr>
                <w:sz w:val="24"/>
                <w:szCs w:val="24"/>
              </w:rPr>
            </w:pPr>
            <w:r w:rsidRPr="00F76D5E">
              <w:rPr>
                <w:i/>
                <w:sz w:val="24"/>
                <w:szCs w:val="24"/>
              </w:rPr>
              <w:t xml:space="preserve">Titanium Dioxide; </w:t>
            </w:r>
            <w:r w:rsidRPr="00F76D5E">
              <w:rPr>
                <w:sz w:val="24"/>
                <w:szCs w:val="24"/>
              </w:rPr>
              <w:t xml:space="preserve">MSDS No. T3627; Mallinckrodt Baker: Phillipsburg, NJ, Nov 12, 2003. </w:t>
            </w:r>
          </w:p>
          <w:p w14:paraId="3145A436" w14:textId="77777777" w:rsidR="009D7100" w:rsidRPr="00F76D5E" w:rsidRDefault="009D7100">
            <w:pPr>
              <w:rPr>
                <w:sz w:val="24"/>
                <w:szCs w:val="24"/>
              </w:rPr>
            </w:pPr>
          </w:p>
          <w:p w14:paraId="3145A437" w14:textId="77777777" w:rsidR="009D7100" w:rsidRPr="00F76D5E" w:rsidRDefault="00CD0418">
            <w:pPr>
              <w:rPr>
                <w:sz w:val="24"/>
                <w:szCs w:val="24"/>
              </w:rPr>
            </w:pPr>
            <w:r w:rsidRPr="00F76D5E">
              <w:rPr>
                <w:sz w:val="24"/>
                <w:szCs w:val="24"/>
              </w:rPr>
              <w:t>Online:</w:t>
            </w:r>
          </w:p>
          <w:p w14:paraId="3145A438" w14:textId="77777777" w:rsidR="009D7100" w:rsidRPr="00F76D5E" w:rsidRDefault="00CD0418">
            <w:pPr>
              <w:rPr>
                <w:sz w:val="24"/>
                <w:szCs w:val="24"/>
              </w:rPr>
            </w:pPr>
            <w:r w:rsidRPr="00F76D5E">
              <w:rPr>
                <w:i/>
                <w:sz w:val="24"/>
                <w:szCs w:val="24"/>
              </w:rPr>
              <w:t xml:space="preserve">Acetic Anhydride; </w:t>
            </w:r>
            <w:r w:rsidRPr="00F76D5E">
              <w:rPr>
                <w:sz w:val="24"/>
                <w:szCs w:val="24"/>
              </w:rPr>
              <w:t xml:space="preserve">MSDS No. A0338 [Online]; Mallinckrodt Baker: Phillipsburg, NJ, Feb 18, 2003. http://www.jtbakerr.com/msds/englishhtml/a0338.htm (accessed Nov 10, 2004). </w:t>
            </w:r>
          </w:p>
          <w:p w14:paraId="3145A439" w14:textId="77777777" w:rsidR="009D7100" w:rsidRPr="00F76D5E" w:rsidRDefault="009D7100">
            <w:pPr>
              <w:rPr>
                <w:sz w:val="24"/>
                <w:szCs w:val="24"/>
              </w:rPr>
            </w:pPr>
          </w:p>
        </w:tc>
      </w:tr>
      <w:tr w:rsidR="009D7100" w:rsidRPr="00F76D5E" w14:paraId="3145A43F" w14:textId="77777777">
        <w:tc>
          <w:tcPr>
            <w:tcW w:w="1615" w:type="dxa"/>
          </w:tcPr>
          <w:p w14:paraId="3145A43B" w14:textId="77777777" w:rsidR="009D7100" w:rsidRPr="00F76D5E" w:rsidRDefault="00CD0418">
            <w:pPr>
              <w:rPr>
                <w:sz w:val="24"/>
                <w:szCs w:val="24"/>
              </w:rPr>
            </w:pPr>
            <w:r w:rsidRPr="00F76D5E">
              <w:rPr>
                <w:sz w:val="24"/>
                <w:szCs w:val="24"/>
              </w:rPr>
              <w:t>Websites</w:t>
            </w:r>
          </w:p>
        </w:tc>
        <w:tc>
          <w:tcPr>
            <w:tcW w:w="7735" w:type="dxa"/>
          </w:tcPr>
          <w:p w14:paraId="3145A43C" w14:textId="77777777" w:rsidR="009D7100" w:rsidRPr="00F76D5E" w:rsidRDefault="00CD0418">
            <w:pPr>
              <w:rPr>
                <w:sz w:val="24"/>
                <w:szCs w:val="24"/>
              </w:rPr>
            </w:pPr>
            <w:r w:rsidRPr="00F76D5E">
              <w:rPr>
                <w:sz w:val="24"/>
                <w:szCs w:val="24"/>
              </w:rPr>
              <w:t xml:space="preserve">Author. Title of Site. URL (accessed Month Day, Year). </w:t>
            </w:r>
          </w:p>
          <w:p w14:paraId="3145A43D" w14:textId="77777777" w:rsidR="009D7100" w:rsidRPr="00F76D5E" w:rsidRDefault="009D7100">
            <w:pPr>
              <w:rPr>
                <w:sz w:val="24"/>
                <w:szCs w:val="24"/>
              </w:rPr>
            </w:pPr>
          </w:p>
          <w:p w14:paraId="3145A43E" w14:textId="77777777" w:rsidR="009D7100" w:rsidRPr="00F76D5E" w:rsidRDefault="00CD0418">
            <w:pPr>
              <w:rPr>
                <w:sz w:val="24"/>
                <w:szCs w:val="24"/>
              </w:rPr>
            </w:pPr>
            <w:r w:rsidRPr="00F76D5E">
              <w:rPr>
                <w:sz w:val="24"/>
                <w:szCs w:val="24"/>
              </w:rPr>
              <w:t>Northern Illinois University. Department of Chemistry and Biochemistry Home Page, http://www.chembio.niu.edu (accessed Nov 7, 2004).</w:t>
            </w:r>
          </w:p>
        </w:tc>
      </w:tr>
    </w:tbl>
    <w:p w14:paraId="3145A440" w14:textId="77777777" w:rsidR="009D7100" w:rsidRDefault="009D7100"/>
    <w:p w14:paraId="3145A441" w14:textId="77777777" w:rsidR="009D7100" w:rsidRDefault="009D7100">
      <w:pPr>
        <w:rPr>
          <w:b/>
          <w:sz w:val="28"/>
          <w:szCs w:val="28"/>
          <w:u w:val="single"/>
        </w:rPr>
      </w:pPr>
    </w:p>
    <w:p w14:paraId="3145A442" w14:textId="77777777" w:rsidR="009D7100" w:rsidRDefault="00CD0418">
      <w:pPr>
        <w:pStyle w:val="Heading2"/>
        <w:rPr>
          <w:b/>
        </w:rPr>
      </w:pPr>
      <w:bookmarkStart w:id="12" w:name="_h8kdn8pui5mf" w:colFirst="0" w:colLast="0"/>
      <w:bookmarkEnd w:id="12"/>
      <w:r>
        <w:rPr>
          <w:b/>
        </w:rPr>
        <w:lastRenderedPageBreak/>
        <w:t>Miscellaneous Formatting</w:t>
      </w:r>
    </w:p>
    <w:p w14:paraId="3145A443" w14:textId="77777777" w:rsidR="009D7100" w:rsidRPr="00CD0418" w:rsidRDefault="00CD0418">
      <w:pPr>
        <w:rPr>
          <w:sz w:val="24"/>
          <w:szCs w:val="24"/>
          <w:u w:val="single"/>
        </w:rPr>
      </w:pPr>
      <w:r w:rsidRPr="00CD0418">
        <w:rPr>
          <w:sz w:val="24"/>
          <w:szCs w:val="24"/>
        </w:rPr>
        <w:t xml:space="preserve">When recording numbers with units of time or measurement, separate the number and the unit with a space. Exceptions to this are %, $, </w:t>
      </w:r>
      <m:oMath>
        <m:r>
          <w:rPr>
            <w:rFonts w:ascii="Cambria Math" w:eastAsia="Cambria Math" w:hAnsi="Cambria Math" w:cs="Cambria Math"/>
            <w:sz w:val="24"/>
            <w:szCs w:val="24"/>
          </w:rPr>
          <m:t>°</m:t>
        </m:r>
      </m:oMath>
      <w:r w:rsidRPr="00CD0418">
        <w:rPr>
          <w:sz w:val="24"/>
          <w:szCs w:val="24"/>
        </w:rPr>
        <w:t xml:space="preserve"> (angular degrees), </w:t>
      </w:r>
      <w:proofErr w:type="gramStart"/>
      <w:r w:rsidRPr="00CD0418">
        <w:rPr>
          <w:sz w:val="24"/>
          <w:szCs w:val="24"/>
        </w:rPr>
        <w:t>‘ (</w:t>
      </w:r>
      <w:proofErr w:type="gramEnd"/>
      <w:r w:rsidRPr="00CD0418">
        <w:rPr>
          <w:sz w:val="24"/>
          <w:szCs w:val="24"/>
        </w:rPr>
        <w:t xml:space="preserve">angular minutes), and </w:t>
      </w:r>
      <w:proofErr w:type="gramStart"/>
      <w:r w:rsidRPr="00CD0418">
        <w:rPr>
          <w:sz w:val="24"/>
          <w:szCs w:val="24"/>
        </w:rPr>
        <w:t>‘ (</w:t>
      </w:r>
      <w:proofErr w:type="gramEnd"/>
      <w:r w:rsidRPr="00CD0418">
        <w:rPr>
          <w:sz w:val="24"/>
          <w:szCs w:val="24"/>
        </w:rPr>
        <w:t>angular seconds). For example:</w:t>
      </w:r>
    </w:p>
    <w:p w14:paraId="3145A444" w14:textId="77777777" w:rsidR="009D7100" w:rsidRPr="00CD0418" w:rsidRDefault="009D7100">
      <w:pPr>
        <w:rPr>
          <w:sz w:val="24"/>
          <w:szCs w:val="24"/>
        </w:rPr>
      </w:pPr>
    </w:p>
    <w:tbl>
      <w:tblPr>
        <w:tblStyle w:val="a3"/>
        <w:tblW w:w="93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9D7100" w:rsidRPr="00CD0418" w14:paraId="3145A448" w14:textId="77777777">
        <w:tc>
          <w:tcPr>
            <w:tcW w:w="3116" w:type="dxa"/>
          </w:tcPr>
          <w:p w14:paraId="3145A445" w14:textId="77777777" w:rsidR="009D7100" w:rsidRPr="00CD0418" w:rsidRDefault="00CD0418">
            <w:pPr>
              <w:jc w:val="center"/>
              <w:rPr>
                <w:sz w:val="24"/>
                <w:szCs w:val="24"/>
              </w:rPr>
            </w:pPr>
            <w:r w:rsidRPr="00CD0418">
              <w:rPr>
                <w:sz w:val="24"/>
                <w:szCs w:val="24"/>
              </w:rPr>
              <w:t>6 min</w:t>
            </w:r>
          </w:p>
        </w:tc>
        <w:tc>
          <w:tcPr>
            <w:tcW w:w="3117" w:type="dxa"/>
          </w:tcPr>
          <w:p w14:paraId="3145A446" w14:textId="77777777" w:rsidR="009D7100" w:rsidRPr="00CD0418" w:rsidRDefault="00CD0418">
            <w:pPr>
              <w:jc w:val="center"/>
              <w:rPr>
                <w:sz w:val="24"/>
                <w:szCs w:val="24"/>
              </w:rPr>
            </w:pPr>
            <w:r w:rsidRPr="00CD0418">
              <w:rPr>
                <w:sz w:val="24"/>
                <w:szCs w:val="24"/>
              </w:rPr>
              <w:t>25 mL</w:t>
            </w:r>
          </w:p>
        </w:tc>
        <w:tc>
          <w:tcPr>
            <w:tcW w:w="3117" w:type="dxa"/>
          </w:tcPr>
          <w:p w14:paraId="3145A447" w14:textId="77777777" w:rsidR="009D7100" w:rsidRPr="00CD0418" w:rsidRDefault="00CD0418">
            <w:pPr>
              <w:jc w:val="center"/>
              <w:rPr>
                <w:sz w:val="24"/>
                <w:szCs w:val="24"/>
              </w:rPr>
            </w:pPr>
            <w:r w:rsidRPr="00CD0418">
              <w:rPr>
                <w:sz w:val="24"/>
                <w:szCs w:val="24"/>
              </w:rPr>
              <w:t>125 V/s</w:t>
            </w:r>
          </w:p>
        </w:tc>
      </w:tr>
      <w:tr w:rsidR="009D7100" w:rsidRPr="00CD0418" w14:paraId="3145A44C" w14:textId="77777777">
        <w:tc>
          <w:tcPr>
            <w:tcW w:w="3116" w:type="dxa"/>
          </w:tcPr>
          <w:p w14:paraId="3145A449" w14:textId="77777777" w:rsidR="009D7100" w:rsidRPr="00CD0418" w:rsidRDefault="00CD0418">
            <w:pPr>
              <w:jc w:val="center"/>
              <w:rPr>
                <w:sz w:val="24"/>
                <w:szCs w:val="24"/>
              </w:rPr>
            </w:pPr>
            <w:r w:rsidRPr="00CD0418">
              <w:rPr>
                <w:sz w:val="24"/>
                <w:szCs w:val="24"/>
              </w:rPr>
              <w:t xml:space="preserve">90 </w:t>
            </w:r>
            <m:oMath>
              <m:r>
                <w:rPr>
                  <w:rFonts w:ascii="Cambria Math" w:eastAsia="Cambria Math" w:hAnsi="Cambria Math" w:cs="Cambria Math"/>
                  <w:sz w:val="24"/>
                  <w:szCs w:val="24"/>
                </w:rPr>
                <m:t>℉</m:t>
              </m:r>
            </m:oMath>
          </w:p>
        </w:tc>
        <w:tc>
          <w:tcPr>
            <w:tcW w:w="3117" w:type="dxa"/>
          </w:tcPr>
          <w:p w14:paraId="3145A44A" w14:textId="77777777" w:rsidR="009D7100" w:rsidRPr="00CD0418" w:rsidRDefault="00CD0418">
            <w:pPr>
              <w:jc w:val="center"/>
              <w:rPr>
                <w:sz w:val="24"/>
                <w:szCs w:val="24"/>
              </w:rPr>
            </w:pPr>
            <w:r w:rsidRPr="00CD0418">
              <w:rPr>
                <w:sz w:val="24"/>
                <w:szCs w:val="24"/>
              </w:rPr>
              <w:t>47</w:t>
            </w:r>
            <m:oMath>
              <m:r>
                <w:rPr>
                  <w:rFonts w:ascii="Cambria Math" w:eastAsia="Cambria Math" w:hAnsi="Cambria Math" w:cs="Cambria Math"/>
                  <w:sz w:val="24"/>
                  <w:szCs w:val="24"/>
                </w:rPr>
                <m:t>°</m:t>
              </m:r>
            </m:oMath>
            <w:r w:rsidRPr="00CD0418">
              <w:rPr>
                <w:sz w:val="24"/>
                <w:szCs w:val="24"/>
              </w:rPr>
              <w:t>8’23”</w:t>
            </w:r>
          </w:p>
        </w:tc>
        <w:tc>
          <w:tcPr>
            <w:tcW w:w="3117" w:type="dxa"/>
          </w:tcPr>
          <w:p w14:paraId="3145A44B" w14:textId="77777777" w:rsidR="009D7100" w:rsidRPr="00CD0418" w:rsidRDefault="00CD0418">
            <w:pPr>
              <w:jc w:val="center"/>
              <w:rPr>
                <w:sz w:val="24"/>
                <w:szCs w:val="24"/>
              </w:rPr>
            </w:pPr>
            <w:r w:rsidRPr="00CD0418">
              <w:rPr>
                <w:sz w:val="24"/>
                <w:szCs w:val="24"/>
              </w:rPr>
              <w:t>50%</w:t>
            </w:r>
          </w:p>
        </w:tc>
      </w:tr>
    </w:tbl>
    <w:p w14:paraId="3145A44D" w14:textId="77777777" w:rsidR="009D7100" w:rsidRPr="00CD0418" w:rsidRDefault="009D7100">
      <w:pPr>
        <w:rPr>
          <w:sz w:val="24"/>
          <w:szCs w:val="24"/>
        </w:rPr>
      </w:pPr>
    </w:p>
    <w:p w14:paraId="3145A44E" w14:textId="77777777" w:rsidR="009D7100" w:rsidRPr="00CD0418" w:rsidRDefault="00CD0418">
      <w:pPr>
        <w:rPr>
          <w:sz w:val="24"/>
          <w:szCs w:val="24"/>
        </w:rPr>
      </w:pPr>
      <w:r w:rsidRPr="00CD0418">
        <w:rPr>
          <w:sz w:val="24"/>
          <w:szCs w:val="24"/>
        </w:rPr>
        <w:t xml:space="preserve">Use italics when describing positional, stereochemical, configurational, and descriptive structural prefixes. For example: </w:t>
      </w:r>
    </w:p>
    <w:p w14:paraId="3145A44F" w14:textId="77777777" w:rsidR="009D7100" w:rsidRPr="00CD0418" w:rsidRDefault="009D7100">
      <w:pPr>
        <w:pBdr>
          <w:top w:val="nil"/>
          <w:left w:val="nil"/>
          <w:bottom w:val="nil"/>
          <w:right w:val="nil"/>
          <w:between w:val="nil"/>
        </w:pBdr>
        <w:spacing w:line="240" w:lineRule="auto"/>
        <w:ind w:left="720"/>
        <w:rPr>
          <w:color w:val="000000"/>
          <w:sz w:val="28"/>
          <w:szCs w:val="28"/>
        </w:rPr>
      </w:pPr>
    </w:p>
    <w:tbl>
      <w:tblPr>
        <w:tblStyle w:val="a4"/>
        <w:tblW w:w="93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50"/>
        <w:gridCol w:w="3600"/>
        <w:gridCol w:w="3500"/>
      </w:tblGrid>
      <w:tr w:rsidR="009D7100" w:rsidRPr="00CD0418" w14:paraId="3145A453" w14:textId="77777777">
        <w:tc>
          <w:tcPr>
            <w:tcW w:w="2250" w:type="dxa"/>
          </w:tcPr>
          <w:p w14:paraId="3145A450" w14:textId="77777777" w:rsidR="009D7100" w:rsidRPr="00CD0418" w:rsidRDefault="00CD0418">
            <w:pPr>
              <w:jc w:val="center"/>
              <w:rPr>
                <w:sz w:val="24"/>
                <w:szCs w:val="24"/>
              </w:rPr>
            </w:pPr>
            <w:proofErr w:type="spellStart"/>
            <w:r w:rsidRPr="00CD0418">
              <w:rPr>
                <w:i/>
                <w:sz w:val="24"/>
                <w:szCs w:val="24"/>
              </w:rPr>
              <w:t>ar</w:t>
            </w:r>
            <w:proofErr w:type="spellEnd"/>
            <w:r w:rsidRPr="00CD0418">
              <w:rPr>
                <w:i/>
                <w:sz w:val="24"/>
                <w:szCs w:val="24"/>
              </w:rPr>
              <w:t>-</w:t>
            </w:r>
            <w:r w:rsidRPr="00CD0418">
              <w:rPr>
                <w:sz w:val="24"/>
                <w:szCs w:val="24"/>
              </w:rPr>
              <w:t>chlorotoluene</w:t>
            </w:r>
          </w:p>
        </w:tc>
        <w:tc>
          <w:tcPr>
            <w:tcW w:w="3600" w:type="dxa"/>
          </w:tcPr>
          <w:p w14:paraId="3145A451" w14:textId="77777777" w:rsidR="009D7100" w:rsidRPr="00CD0418" w:rsidRDefault="00CD0418">
            <w:pPr>
              <w:jc w:val="center"/>
              <w:rPr>
                <w:sz w:val="24"/>
                <w:szCs w:val="24"/>
              </w:rPr>
            </w:pPr>
            <w:r w:rsidRPr="00CD0418">
              <w:rPr>
                <w:i/>
                <w:sz w:val="24"/>
                <w:szCs w:val="24"/>
              </w:rPr>
              <w:t>cis</w:t>
            </w:r>
            <w:proofErr w:type="gramStart"/>
            <w:r w:rsidRPr="00CD0418">
              <w:rPr>
                <w:sz w:val="24"/>
                <w:szCs w:val="24"/>
              </w:rPr>
              <w:t>-[</w:t>
            </w:r>
            <w:proofErr w:type="gramEnd"/>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PtCl</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(NH</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t>
                  </m:r>
                </m:e>
                <m:sub>
                  <m:r>
                    <w:rPr>
                      <w:rFonts w:ascii="Cambria Math" w:eastAsia="Cambria Math" w:hAnsi="Cambria Math" w:cs="Cambria Math"/>
                      <w:sz w:val="24"/>
                      <w:szCs w:val="24"/>
                    </w:rPr>
                    <m:t>2</m:t>
                  </m:r>
                </m:sub>
              </m:sSub>
            </m:oMath>
            <w:r w:rsidRPr="00CD0418">
              <w:rPr>
                <w:sz w:val="24"/>
                <w:szCs w:val="24"/>
              </w:rPr>
              <w:t>]</w:t>
            </w:r>
          </w:p>
        </w:tc>
        <w:tc>
          <w:tcPr>
            <w:tcW w:w="3500" w:type="dxa"/>
          </w:tcPr>
          <w:p w14:paraId="3145A452" w14:textId="77777777" w:rsidR="009D7100" w:rsidRPr="00CD0418" w:rsidRDefault="00CD0418">
            <w:pPr>
              <w:jc w:val="center"/>
              <w:rPr>
                <w:sz w:val="24"/>
                <w:szCs w:val="24"/>
              </w:rPr>
            </w:pPr>
            <w:r w:rsidRPr="00CD0418">
              <w:rPr>
                <w:i/>
                <w:sz w:val="24"/>
                <w:szCs w:val="24"/>
              </w:rPr>
              <w:t>o</w:t>
            </w:r>
            <w:r w:rsidRPr="00CD0418">
              <w:rPr>
                <w:sz w:val="24"/>
                <w:szCs w:val="24"/>
              </w:rPr>
              <w:t>-</w:t>
            </w:r>
            <w:proofErr w:type="spellStart"/>
            <w:r w:rsidRPr="00CD0418">
              <w:rPr>
                <w:sz w:val="24"/>
                <w:szCs w:val="24"/>
              </w:rPr>
              <w:t>dibromobenzene</w:t>
            </w:r>
            <w:proofErr w:type="spellEnd"/>
          </w:p>
        </w:tc>
      </w:tr>
      <w:tr w:rsidR="009D7100" w:rsidRPr="00CD0418" w14:paraId="3145A457" w14:textId="77777777">
        <w:tc>
          <w:tcPr>
            <w:tcW w:w="2250" w:type="dxa"/>
          </w:tcPr>
          <w:p w14:paraId="3145A454" w14:textId="77777777" w:rsidR="009D7100" w:rsidRPr="00CD0418" w:rsidRDefault="00CD0418">
            <w:pPr>
              <w:jc w:val="center"/>
              <w:rPr>
                <w:sz w:val="24"/>
                <w:szCs w:val="24"/>
              </w:rPr>
            </w:pPr>
            <w:r w:rsidRPr="00CD0418">
              <w:rPr>
                <w:sz w:val="24"/>
                <w:szCs w:val="24"/>
              </w:rPr>
              <w:t>5-</w:t>
            </w:r>
            <w:r w:rsidRPr="00CD0418">
              <w:rPr>
                <w:i/>
                <w:sz w:val="24"/>
                <w:szCs w:val="24"/>
              </w:rPr>
              <w:t>sec-</w:t>
            </w:r>
            <w:r w:rsidRPr="00CD0418">
              <w:rPr>
                <w:sz w:val="24"/>
                <w:szCs w:val="24"/>
              </w:rPr>
              <w:t>butylnonane</w:t>
            </w:r>
          </w:p>
        </w:tc>
        <w:tc>
          <w:tcPr>
            <w:tcW w:w="3600" w:type="dxa"/>
          </w:tcPr>
          <w:p w14:paraId="3145A455" w14:textId="77777777" w:rsidR="009D7100" w:rsidRPr="00CD0418" w:rsidRDefault="00CD0418">
            <w:pPr>
              <w:jc w:val="center"/>
              <w:rPr>
                <w:sz w:val="24"/>
                <w:szCs w:val="24"/>
              </w:rPr>
            </w:pPr>
            <w:r w:rsidRPr="00CD0418">
              <w:rPr>
                <w:sz w:val="24"/>
                <w:szCs w:val="24"/>
              </w:rPr>
              <w:t>(</w:t>
            </w:r>
            <w:proofErr w:type="gramStart"/>
            <w:r w:rsidRPr="00CD0418">
              <w:rPr>
                <w:i/>
                <w:sz w:val="24"/>
                <w:szCs w:val="24"/>
              </w:rPr>
              <w:t>E</w:t>
            </w:r>
            <w:r w:rsidRPr="00CD0418">
              <w:rPr>
                <w:sz w:val="24"/>
                <w:szCs w:val="24"/>
              </w:rPr>
              <w:t>,</w:t>
            </w:r>
            <w:r w:rsidRPr="00CD0418">
              <w:rPr>
                <w:i/>
                <w:sz w:val="24"/>
                <w:szCs w:val="24"/>
              </w:rPr>
              <w:t>E</w:t>
            </w:r>
            <w:proofErr w:type="gramEnd"/>
            <w:r w:rsidRPr="00CD0418">
              <w:rPr>
                <w:sz w:val="24"/>
                <w:szCs w:val="24"/>
              </w:rPr>
              <w:t>)-2,4-hexadienoic acid</w:t>
            </w:r>
          </w:p>
        </w:tc>
        <w:tc>
          <w:tcPr>
            <w:tcW w:w="3500" w:type="dxa"/>
          </w:tcPr>
          <w:p w14:paraId="3145A456" w14:textId="77777777" w:rsidR="009D7100" w:rsidRPr="00CD0418" w:rsidRDefault="00CD0418">
            <w:pPr>
              <w:jc w:val="center"/>
              <w:rPr>
                <w:sz w:val="24"/>
                <w:szCs w:val="24"/>
              </w:rPr>
            </w:pPr>
            <w:r w:rsidRPr="00CD0418">
              <w:rPr>
                <w:i/>
                <w:sz w:val="24"/>
                <w:szCs w:val="24"/>
              </w:rPr>
              <w:t>trans</w:t>
            </w:r>
            <w:r w:rsidRPr="00CD0418">
              <w:rPr>
                <w:sz w:val="24"/>
                <w:szCs w:val="24"/>
              </w:rPr>
              <w:t>-2,3-dimethylacrylic acid</w:t>
            </w:r>
          </w:p>
        </w:tc>
      </w:tr>
    </w:tbl>
    <w:p w14:paraId="3145A459" w14:textId="77777777" w:rsidR="009D7100" w:rsidRDefault="00CD0418">
      <w:pPr>
        <w:pStyle w:val="Heading2"/>
        <w:rPr>
          <w:b/>
        </w:rPr>
      </w:pPr>
      <w:bookmarkStart w:id="13" w:name="_1zplonkjgg4n" w:colFirst="0" w:colLast="0"/>
      <w:bookmarkEnd w:id="13"/>
      <w:r>
        <w:rPr>
          <w:b/>
        </w:rPr>
        <w:t>Reporting Analytical Data:</w:t>
      </w:r>
    </w:p>
    <w:p w14:paraId="3145A45B" w14:textId="250502C5" w:rsidR="009D7100" w:rsidRPr="00CD0418" w:rsidRDefault="00CD0418" w:rsidP="00CD0418">
      <w:pPr>
        <w:rPr>
          <w:sz w:val="24"/>
          <w:szCs w:val="24"/>
        </w:rPr>
      </w:pPr>
      <w:r w:rsidRPr="00CD0418">
        <w:rPr>
          <w:sz w:val="24"/>
          <w:szCs w:val="24"/>
        </w:rPr>
        <w:t xml:space="preserve">Below are various templates for reporting your analytical data. The examples are </w:t>
      </w:r>
      <w:proofErr w:type="gramStart"/>
      <w:r w:rsidRPr="00CD0418">
        <w:rPr>
          <w:sz w:val="24"/>
          <w:szCs w:val="24"/>
        </w:rPr>
        <w:t>center-aligned</w:t>
      </w:r>
      <w:proofErr w:type="gramEnd"/>
      <w:r w:rsidRPr="00CD0418">
        <w:rPr>
          <w:sz w:val="24"/>
          <w:szCs w:val="24"/>
        </w:rPr>
        <w:t xml:space="preserve"> for readability. When writing, incorporate as normal in the written text. </w:t>
      </w:r>
    </w:p>
    <w:p w14:paraId="3145A45D" w14:textId="0791B566" w:rsidR="009D7100" w:rsidRDefault="00CD0418" w:rsidP="00CD0418">
      <w:pPr>
        <w:pStyle w:val="Heading3"/>
      </w:pPr>
      <w:bookmarkStart w:id="14" w:name="_c7dqt8bg5kvs" w:colFirst="0" w:colLast="0"/>
      <w:bookmarkEnd w:id="14"/>
      <w:r>
        <w:t>Melting Point and Boiling Point:</w:t>
      </w:r>
    </w:p>
    <w:p w14:paraId="3145A45E" w14:textId="77777777" w:rsidR="009D7100" w:rsidRPr="00CD0418" w:rsidRDefault="00CD0418">
      <w:pPr>
        <w:jc w:val="center"/>
        <w:rPr>
          <w:sz w:val="24"/>
          <w:szCs w:val="24"/>
        </w:rPr>
      </w:pPr>
      <w:proofErr w:type="spellStart"/>
      <w:r w:rsidRPr="00CD0418">
        <w:rPr>
          <w:sz w:val="24"/>
          <w:szCs w:val="24"/>
        </w:rPr>
        <w:t>mp</w:t>
      </w:r>
      <w:proofErr w:type="spellEnd"/>
      <w:r w:rsidRPr="00CD0418">
        <w:rPr>
          <w:sz w:val="24"/>
          <w:szCs w:val="24"/>
        </w:rPr>
        <w:t xml:space="preserve"> {experimental value}</w:t>
      </w:r>
      <w:r w:rsidRPr="00CD0418">
        <w:rPr>
          <w:i/>
          <w:sz w:val="24"/>
          <w:szCs w:val="24"/>
        </w:rPr>
        <w:t xml:space="preserve"> </w:t>
      </w:r>
      <m:oMath>
        <m:r>
          <w:rPr>
            <w:rFonts w:ascii="Cambria Math" w:eastAsia="Cambria Math" w:hAnsi="Cambria Math" w:cs="Cambria Math"/>
            <w:sz w:val="24"/>
            <w:szCs w:val="24"/>
          </w:rPr>
          <m:t>℃</m:t>
        </m:r>
      </m:oMath>
      <w:r w:rsidRPr="00CD0418">
        <w:rPr>
          <w:sz w:val="24"/>
          <w:szCs w:val="24"/>
        </w:rPr>
        <w:t xml:space="preserve"> (lit. </w:t>
      </w:r>
      <w:r w:rsidRPr="00CD0418">
        <w:rPr>
          <w:sz w:val="24"/>
          <w:szCs w:val="24"/>
          <w:vertAlign w:val="superscript"/>
        </w:rPr>
        <w:t>citation</w:t>
      </w:r>
      <w:r w:rsidRPr="00CD0418">
        <w:rPr>
          <w:sz w:val="24"/>
          <w:szCs w:val="24"/>
        </w:rPr>
        <w:t xml:space="preserve"> </w:t>
      </w:r>
      <w:proofErr w:type="spellStart"/>
      <w:r w:rsidRPr="00CD0418">
        <w:rPr>
          <w:sz w:val="24"/>
          <w:szCs w:val="24"/>
        </w:rPr>
        <w:t>mp</w:t>
      </w:r>
      <w:proofErr w:type="spellEnd"/>
      <w:r w:rsidRPr="00CD0418">
        <w:rPr>
          <w:sz w:val="24"/>
          <w:szCs w:val="24"/>
        </w:rPr>
        <w:t xml:space="preserve"> {literature value})</w:t>
      </w:r>
    </w:p>
    <w:p w14:paraId="3145A45F" w14:textId="77777777" w:rsidR="009D7100" w:rsidRPr="00CD0418" w:rsidRDefault="009D7100">
      <w:pPr>
        <w:jc w:val="center"/>
        <w:rPr>
          <w:sz w:val="24"/>
          <w:szCs w:val="24"/>
        </w:rPr>
      </w:pPr>
    </w:p>
    <w:p w14:paraId="3145A460" w14:textId="77777777" w:rsidR="009D7100" w:rsidRPr="00CD0418" w:rsidRDefault="00CD0418">
      <w:pPr>
        <w:jc w:val="center"/>
        <w:rPr>
          <w:sz w:val="24"/>
          <w:szCs w:val="24"/>
        </w:rPr>
      </w:pPr>
      <w:proofErr w:type="spellStart"/>
      <w:r w:rsidRPr="00CD0418">
        <w:rPr>
          <w:sz w:val="24"/>
          <w:szCs w:val="24"/>
        </w:rPr>
        <w:t>mp</w:t>
      </w:r>
      <w:proofErr w:type="spellEnd"/>
      <w:r w:rsidRPr="00CD0418">
        <w:rPr>
          <w:sz w:val="24"/>
          <w:szCs w:val="24"/>
        </w:rPr>
        <w:t xml:space="preserve"> 175.5 </w:t>
      </w:r>
      <m:oMath>
        <m:r>
          <w:rPr>
            <w:rFonts w:ascii="Cambria Math" w:eastAsia="Cambria Math" w:hAnsi="Cambria Math" w:cs="Cambria Math"/>
            <w:sz w:val="24"/>
            <w:szCs w:val="24"/>
          </w:rPr>
          <m:t>℃</m:t>
        </m:r>
      </m:oMath>
      <w:r w:rsidRPr="00CD0418">
        <w:rPr>
          <w:sz w:val="24"/>
          <w:szCs w:val="24"/>
        </w:rPr>
        <w:t xml:space="preserve"> (lit.</w:t>
      </w:r>
      <w:r w:rsidRPr="00CD0418">
        <w:rPr>
          <w:sz w:val="24"/>
          <w:szCs w:val="24"/>
          <w:vertAlign w:val="superscript"/>
        </w:rPr>
        <w:t>25</w:t>
      </w:r>
      <w:r w:rsidRPr="00CD0418">
        <w:rPr>
          <w:sz w:val="24"/>
          <w:szCs w:val="24"/>
        </w:rPr>
        <w:t xml:space="preserve"> </w:t>
      </w:r>
      <w:proofErr w:type="spellStart"/>
      <w:r w:rsidRPr="00CD0418">
        <w:rPr>
          <w:sz w:val="24"/>
          <w:szCs w:val="24"/>
        </w:rPr>
        <w:t>mp</w:t>
      </w:r>
      <w:proofErr w:type="spellEnd"/>
      <w:r w:rsidRPr="00CD0418">
        <w:rPr>
          <w:sz w:val="24"/>
          <w:szCs w:val="24"/>
        </w:rPr>
        <w:t xml:space="preserve"> 175-176)</w:t>
      </w:r>
    </w:p>
    <w:p w14:paraId="3145A461" w14:textId="77777777" w:rsidR="009D7100" w:rsidRPr="00CD0418" w:rsidRDefault="009D7100">
      <w:pPr>
        <w:rPr>
          <w:sz w:val="24"/>
          <w:szCs w:val="24"/>
        </w:rPr>
      </w:pPr>
    </w:p>
    <w:p w14:paraId="3145A463" w14:textId="2ECC8AA0" w:rsidR="009D7100" w:rsidRPr="00CD0418" w:rsidRDefault="00CD0418">
      <w:pPr>
        <w:rPr>
          <w:sz w:val="24"/>
          <w:szCs w:val="24"/>
        </w:rPr>
      </w:pPr>
      <w:r w:rsidRPr="00CD0418">
        <w:rPr>
          <w:sz w:val="24"/>
          <w:szCs w:val="24"/>
        </w:rPr>
        <w:t xml:space="preserve">Commonly Used Abbreviations: </w:t>
      </w:r>
      <w:proofErr w:type="spellStart"/>
      <w:r w:rsidRPr="00CD0418">
        <w:rPr>
          <w:sz w:val="24"/>
          <w:szCs w:val="24"/>
        </w:rPr>
        <w:t>mp</w:t>
      </w:r>
      <w:proofErr w:type="spellEnd"/>
      <w:r w:rsidRPr="00CD0418">
        <w:rPr>
          <w:sz w:val="24"/>
          <w:szCs w:val="24"/>
        </w:rPr>
        <w:t xml:space="preserve"> – melting point, bp – boiling point, lit. – literature value, dec – decomposition</w:t>
      </w:r>
    </w:p>
    <w:p w14:paraId="3145A464" w14:textId="77777777" w:rsidR="009D7100" w:rsidRDefault="00CD0418">
      <w:pPr>
        <w:pStyle w:val="Heading3"/>
      </w:pPr>
      <w:bookmarkStart w:id="15" w:name="_bz816iqjauoj" w:colFirst="0" w:colLast="0"/>
      <w:bookmarkEnd w:id="15"/>
      <w:r>
        <w:t>Specific Rotation:</w:t>
      </w:r>
    </w:p>
    <w:p w14:paraId="3145A465" w14:textId="77777777" w:rsidR="009D7100" w:rsidRDefault="009D7100"/>
    <w:p w14:paraId="3145A466" w14:textId="77777777" w:rsidR="009D7100" w:rsidRPr="00CD0418" w:rsidRDefault="00CD0418">
      <w:pPr>
        <w:jc w:val="center"/>
        <w:rPr>
          <w:sz w:val="24"/>
          <w:szCs w:val="24"/>
        </w:rPr>
      </w:pPr>
      <m:oMath>
        <m:r>
          <w:rPr>
            <w:rFonts w:ascii="Cambria Math" w:eastAsia="Cambria Math" w:hAnsi="Cambria Math" w:cs="Cambria Math"/>
            <w:sz w:val="24"/>
            <w:szCs w:val="24"/>
          </w:rPr>
          <m:t>[α</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m:t>
            </m:r>
          </m:e>
          <m:sub>
            <m:r>
              <w:rPr>
                <w:rFonts w:ascii="Cambria Math" w:eastAsia="Cambria Math" w:hAnsi="Cambria Math" w:cs="Cambria Math"/>
                <w:sz w:val="24"/>
                <w:szCs w:val="24"/>
              </w:rPr>
              <m:t>{λ}</m:t>
            </m:r>
          </m:sub>
          <m:sup>
            <m:r>
              <w:rPr>
                <w:rFonts w:ascii="Cambria Math" w:eastAsia="Cambria Math" w:hAnsi="Cambria Math" w:cs="Cambria Math"/>
                <w:sz w:val="24"/>
                <w:szCs w:val="24"/>
              </w:rPr>
              <m:t>{T}</m:t>
            </m:r>
          </m:sup>
        </m:sSubSup>
        <m:r>
          <w:rPr>
            <w:rFonts w:ascii="Cambria Math" w:eastAsia="Cambria Math" w:hAnsi="Cambria Math" w:cs="Cambria Math"/>
            <w:sz w:val="24"/>
            <w:szCs w:val="24"/>
          </w:rPr>
          <m:t xml:space="preserve"> </m:t>
        </m:r>
      </m:oMath>
      <w:r w:rsidRPr="00CD0418">
        <w:rPr>
          <w:sz w:val="24"/>
          <w:szCs w:val="24"/>
        </w:rPr>
        <w:t>+ {degree observed} (</w:t>
      </w:r>
      <w:r w:rsidRPr="00CD0418">
        <w:rPr>
          <w:i/>
          <w:sz w:val="24"/>
          <w:szCs w:val="24"/>
        </w:rPr>
        <w:t>c</w:t>
      </w:r>
      <w:r w:rsidRPr="00CD0418">
        <w:rPr>
          <w:sz w:val="24"/>
          <w:szCs w:val="24"/>
        </w:rPr>
        <w:t xml:space="preserve"> {concentration}, {solvent chemical structure})</w:t>
      </w:r>
    </w:p>
    <w:p w14:paraId="3145A467" w14:textId="77777777" w:rsidR="009D7100" w:rsidRPr="00CD0418" w:rsidRDefault="009D7100">
      <w:pPr>
        <w:jc w:val="center"/>
        <w:rPr>
          <w:sz w:val="24"/>
          <w:szCs w:val="24"/>
        </w:rPr>
      </w:pPr>
    </w:p>
    <w:p w14:paraId="3145A468" w14:textId="77777777" w:rsidR="009D7100" w:rsidRPr="00CD0418" w:rsidRDefault="00CD0418">
      <w:pPr>
        <w:jc w:val="center"/>
        <w:rPr>
          <w:sz w:val="24"/>
          <w:szCs w:val="24"/>
        </w:rPr>
      </w:pPr>
      <m:oMath>
        <m:r>
          <w:rPr>
            <w:rFonts w:ascii="Cambria Math" w:eastAsia="Cambria Math" w:hAnsi="Cambria Math" w:cs="Cambria Math"/>
            <w:sz w:val="24"/>
            <w:szCs w:val="24"/>
          </w:rPr>
          <m:t>[α</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m:t>
            </m:r>
          </m:e>
          <m:sub>
            <m:r>
              <w:rPr>
                <w:rFonts w:ascii="Cambria Math" w:eastAsia="Cambria Math" w:hAnsi="Cambria Math" w:cs="Cambria Math"/>
                <w:sz w:val="24"/>
                <w:szCs w:val="24"/>
              </w:rPr>
              <m:t>D</m:t>
            </m:r>
          </m:sub>
          <m:sup>
            <m:r>
              <w:rPr>
                <w:rFonts w:ascii="Cambria Math" w:eastAsia="Cambria Math" w:hAnsi="Cambria Math" w:cs="Cambria Math"/>
                <w:sz w:val="24"/>
                <w:szCs w:val="24"/>
              </w:rPr>
              <m:t>20</m:t>
            </m:r>
          </m:sup>
        </m:sSubSup>
        <m:r>
          <w:rPr>
            <w:rFonts w:ascii="Cambria Math" w:eastAsia="Cambria Math" w:hAnsi="Cambria Math" w:cs="Cambria Math"/>
            <w:sz w:val="24"/>
            <w:szCs w:val="24"/>
          </w:rPr>
          <m:t xml:space="preserve"> </m:t>
        </m:r>
      </m:oMath>
      <w:r w:rsidRPr="00CD0418">
        <w:rPr>
          <w:sz w:val="24"/>
          <w:szCs w:val="24"/>
        </w:rPr>
        <w:t>+ 25.4 (</w:t>
      </w:r>
      <w:r w:rsidRPr="00CD0418">
        <w:rPr>
          <w:i/>
          <w:sz w:val="24"/>
          <w:szCs w:val="24"/>
        </w:rPr>
        <w:t>c</w:t>
      </w:r>
      <w:r w:rsidRPr="00CD0418">
        <w:rPr>
          <w:sz w:val="24"/>
          <w:szCs w:val="24"/>
        </w:rPr>
        <w:t xml:space="preserve"> 1.00,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CHCl</m:t>
            </m:r>
          </m:e>
          <m:sub>
            <m:r>
              <w:rPr>
                <w:rFonts w:ascii="Cambria Math" w:eastAsia="Cambria Math" w:hAnsi="Cambria Math" w:cs="Cambria Math"/>
                <w:sz w:val="24"/>
                <w:szCs w:val="24"/>
              </w:rPr>
              <m:t>3</m:t>
            </m:r>
          </m:sub>
        </m:sSub>
      </m:oMath>
      <w:r w:rsidRPr="00CD0418">
        <w:rPr>
          <w:sz w:val="24"/>
          <w:szCs w:val="24"/>
        </w:rPr>
        <w:t>)</w:t>
      </w:r>
    </w:p>
    <w:p w14:paraId="3145A469" w14:textId="77777777" w:rsidR="009D7100" w:rsidRPr="00CD0418" w:rsidRDefault="009D7100">
      <w:pPr>
        <w:rPr>
          <w:sz w:val="24"/>
          <w:szCs w:val="24"/>
        </w:rPr>
      </w:pPr>
    </w:p>
    <w:p w14:paraId="3145A46B" w14:textId="3330A0A7" w:rsidR="009D7100" w:rsidRPr="00CD0418" w:rsidRDefault="00CD0418">
      <w:pPr>
        <w:rPr>
          <w:sz w:val="24"/>
          <w:szCs w:val="24"/>
        </w:rPr>
      </w:pPr>
      <w:r w:rsidRPr="00CD0418">
        <w:rPr>
          <w:sz w:val="24"/>
          <w:szCs w:val="24"/>
        </w:rPr>
        <w:t xml:space="preserve">Commonly Used Abbreviations: </w:t>
      </w:r>
      <m:oMath>
        <m:r>
          <w:rPr>
            <w:rFonts w:ascii="Cambria Math" w:hAnsi="Cambria Math"/>
            <w:sz w:val="24"/>
            <w:szCs w:val="24"/>
          </w:rPr>
          <m:t>α</m:t>
        </m:r>
      </m:oMath>
      <w:r w:rsidRPr="00CD0418">
        <w:rPr>
          <w:sz w:val="24"/>
          <w:szCs w:val="24"/>
        </w:rPr>
        <w:t xml:space="preserve"> – specific rotation, </w:t>
      </w:r>
      <w:r w:rsidRPr="00CD0418">
        <w:rPr>
          <w:i/>
          <w:sz w:val="24"/>
          <w:szCs w:val="24"/>
        </w:rPr>
        <w:t>c</w:t>
      </w:r>
      <w:r w:rsidRPr="00CD0418">
        <w:rPr>
          <w:sz w:val="24"/>
          <w:szCs w:val="24"/>
        </w:rPr>
        <w:t xml:space="preserve"> - concentration</w:t>
      </w:r>
    </w:p>
    <w:p w14:paraId="3145A46C" w14:textId="77777777" w:rsidR="009D7100" w:rsidRDefault="00CD0418">
      <w:pPr>
        <w:pStyle w:val="Heading3"/>
      </w:pPr>
      <w:bookmarkStart w:id="16" w:name="_47luh9782c0u" w:colFirst="0" w:colLast="0"/>
      <w:bookmarkEnd w:id="16"/>
      <w:r>
        <w:rPr>
          <w:vertAlign w:val="superscript"/>
        </w:rPr>
        <w:t>1</w:t>
      </w:r>
      <w:r>
        <w:t>H NMR Spectroscopy:</w:t>
      </w:r>
    </w:p>
    <w:p w14:paraId="3145A46D" w14:textId="77777777" w:rsidR="009D7100" w:rsidRDefault="009D7100">
      <w:pPr>
        <w:rPr>
          <w:u w:val="single"/>
        </w:rPr>
      </w:pPr>
    </w:p>
    <w:p w14:paraId="3145A46E" w14:textId="77777777" w:rsidR="009D7100" w:rsidRPr="00CD0418" w:rsidRDefault="00CD0418">
      <w:pPr>
        <w:jc w:val="center"/>
        <w:rPr>
          <w:sz w:val="24"/>
          <w:szCs w:val="24"/>
        </w:rPr>
      </w:pPr>
      <w:r w:rsidRPr="00CD0418">
        <w:rPr>
          <w:sz w:val="24"/>
          <w:szCs w:val="24"/>
          <w:vertAlign w:val="superscript"/>
        </w:rPr>
        <w:lastRenderedPageBreak/>
        <w:t>1</w:t>
      </w:r>
      <w:r w:rsidRPr="00CD0418">
        <w:rPr>
          <w:sz w:val="24"/>
          <w:szCs w:val="24"/>
        </w:rPr>
        <w:t xml:space="preserve">H NMR ({machine frequency} MHz, {solvent chemical structure}, </w:t>
      </w:r>
      <m:oMath>
        <m:r>
          <w:rPr>
            <w:rFonts w:ascii="Cambria Math" w:hAnsi="Cambria Math"/>
            <w:sz w:val="24"/>
            <w:szCs w:val="24"/>
          </w:rPr>
          <m:t>δ</m:t>
        </m:r>
      </m:oMath>
      <w:r w:rsidRPr="00CD0418">
        <w:rPr>
          <w:sz w:val="24"/>
          <w:szCs w:val="24"/>
        </w:rPr>
        <w:t>): {highest ppm reported} ({peak type}, {coupling constant}, {amount of protons in peak}, {structure/s causing peak}), {second highest ppm reported} ({peak type}, {coupling constant}, {amount of protons in peak}, {structure causing peak}), …, {lowest ppm reported} ({peak type}, {coupling constant}, {amount of protons in peak}, {structure causing peak}).</w:t>
      </w:r>
    </w:p>
    <w:p w14:paraId="3145A46F" w14:textId="77777777" w:rsidR="009D7100" w:rsidRPr="00CD0418" w:rsidRDefault="009D7100">
      <w:pPr>
        <w:jc w:val="center"/>
        <w:rPr>
          <w:sz w:val="24"/>
          <w:szCs w:val="24"/>
        </w:rPr>
      </w:pPr>
    </w:p>
    <w:p w14:paraId="3145A471" w14:textId="7736CCC3" w:rsidR="009D7100" w:rsidRPr="00CD0418" w:rsidRDefault="00CD0418" w:rsidP="00CD0418">
      <w:pPr>
        <w:jc w:val="center"/>
        <w:rPr>
          <w:sz w:val="24"/>
          <w:szCs w:val="24"/>
        </w:rPr>
      </w:pPr>
      <w:r w:rsidRPr="00CD0418">
        <w:rPr>
          <w:sz w:val="24"/>
          <w:szCs w:val="24"/>
          <w:vertAlign w:val="superscript"/>
        </w:rPr>
        <w:t>1</w:t>
      </w:r>
      <w:r w:rsidRPr="00CD0418">
        <w:rPr>
          <w:sz w:val="24"/>
          <w:szCs w:val="24"/>
        </w:rPr>
        <w:t xml:space="preserve">H NMR (400 MHz,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CD</m:t>
            </m:r>
          </m:e>
          <m:sub>
            <m:r>
              <w:rPr>
                <w:rFonts w:ascii="Cambria Math" w:eastAsia="Cambria Math" w:hAnsi="Cambria Math" w:cs="Cambria Math"/>
                <w:sz w:val="24"/>
                <w:szCs w:val="24"/>
              </w:rPr>
              <m:t>3</m:t>
            </m:r>
          </m:sub>
        </m:sSub>
        <m:r>
          <w:rPr>
            <w:rFonts w:ascii="Cambria Math" w:eastAsia="Cambria Math" w:hAnsi="Cambria Math" w:cs="Cambria Math"/>
            <w:sz w:val="24"/>
            <w:szCs w:val="24"/>
          </w:rPr>
          <m:t>OD, δ</m:t>
        </m:r>
      </m:oMath>
      <w:r w:rsidRPr="00CD0418">
        <w:rPr>
          <w:sz w:val="24"/>
          <w:szCs w:val="24"/>
        </w:rPr>
        <w:t>): 8.73 (s, 3H,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OCH</m:t>
            </m:r>
          </m:e>
          <m:sub>
            <m:r>
              <w:rPr>
                <w:rFonts w:ascii="Cambria Math" w:eastAsia="Cambria Math" w:hAnsi="Cambria Math" w:cs="Cambria Math"/>
                <w:sz w:val="24"/>
                <w:szCs w:val="24"/>
              </w:rPr>
              <m:t>3</m:t>
            </m:r>
          </m:sub>
        </m:sSub>
      </m:oMath>
      <w:r w:rsidRPr="00CD0418">
        <w:rPr>
          <w:sz w:val="24"/>
          <w:szCs w:val="24"/>
        </w:rPr>
        <w:t xml:space="preserve">), 7.50 (s, 1H, CH), 7.15 (d, </w:t>
      </w:r>
      <w:r w:rsidRPr="00CD0418">
        <w:rPr>
          <w:i/>
          <w:sz w:val="24"/>
          <w:szCs w:val="24"/>
        </w:rPr>
        <w:t>J</w:t>
      </w:r>
      <w:r w:rsidRPr="00CD0418">
        <w:rPr>
          <w:sz w:val="24"/>
          <w:szCs w:val="24"/>
        </w:rPr>
        <w:t xml:space="preserve"> = 8.2 Hz, 1H, </w:t>
      </w:r>
      <m:oMath>
        <m:r>
          <w:rPr>
            <w:rFonts w:ascii="Cambria Math" w:eastAsia="Cambria Math" w:hAnsi="Cambria Math" w:cs="Cambria Math"/>
            <w:sz w:val="24"/>
            <w:szCs w:val="24"/>
          </w:rPr>
          <m:t>Ar H</m:t>
        </m:r>
      </m:oMath>
      <w:r w:rsidRPr="00CD0418">
        <w:rPr>
          <w:sz w:val="24"/>
          <w:szCs w:val="24"/>
        </w:rPr>
        <w:t xml:space="preserve">), 6-3 (br s, 5H, </w:t>
      </w:r>
      <m:oMath>
        <m:r>
          <w:rPr>
            <w:rFonts w:ascii="Cambria Math" w:eastAsia="Cambria Math" w:hAnsi="Cambria Math" w:cs="Cambria Math"/>
            <w:sz w:val="24"/>
            <w:szCs w:val="24"/>
          </w:rPr>
          <m:t>NH</m:t>
        </m:r>
      </m:oMath>
      <w:r w:rsidRPr="00CD0418">
        <w:rPr>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NH</m:t>
            </m:r>
          </m:e>
          <m:sub>
            <m:r>
              <w:rPr>
                <w:rFonts w:ascii="Cambria Math" w:eastAsia="Cambria Math" w:hAnsi="Cambria Math" w:cs="Cambria Math"/>
                <w:sz w:val="24"/>
                <w:szCs w:val="24"/>
              </w:rPr>
              <m:t>2</m:t>
            </m:r>
          </m:sub>
        </m:sSub>
      </m:oMath>
      <w:r w:rsidRPr="00CD0418">
        <w:rPr>
          <w:sz w:val="24"/>
          <w:szCs w:val="24"/>
        </w:rPr>
        <w:t xml:space="preserve">). </w:t>
      </w:r>
    </w:p>
    <w:p w14:paraId="3145A473" w14:textId="583118C3" w:rsidR="009D7100" w:rsidRPr="00CD0418" w:rsidRDefault="00CD0418" w:rsidP="00CD0418">
      <w:pPr>
        <w:pStyle w:val="Heading3"/>
      </w:pPr>
      <w:bookmarkStart w:id="17" w:name="_45defco3iv3" w:colFirst="0" w:colLast="0"/>
      <w:bookmarkEnd w:id="17"/>
      <w:r>
        <w:rPr>
          <w:vertAlign w:val="superscript"/>
        </w:rPr>
        <w:t>13</w:t>
      </w:r>
      <w:r>
        <w:t>C NMR Spectroscopy:</w:t>
      </w:r>
    </w:p>
    <w:p w14:paraId="3145A474" w14:textId="77777777" w:rsidR="009D7100" w:rsidRPr="00CD0418" w:rsidRDefault="00CD0418">
      <w:pPr>
        <w:jc w:val="center"/>
        <w:rPr>
          <w:sz w:val="24"/>
          <w:szCs w:val="24"/>
        </w:rPr>
      </w:pPr>
      <w:r w:rsidRPr="00CD0418">
        <w:rPr>
          <w:sz w:val="24"/>
          <w:szCs w:val="24"/>
          <w:vertAlign w:val="superscript"/>
        </w:rPr>
        <w:t>13</w:t>
      </w:r>
      <w:r w:rsidRPr="00CD0418">
        <w:rPr>
          <w:sz w:val="24"/>
          <w:szCs w:val="24"/>
        </w:rPr>
        <w:t xml:space="preserve">C NMR ({solution}, </w:t>
      </w:r>
      <m:oMath>
        <m:r>
          <w:rPr>
            <w:rFonts w:ascii="Cambria Math" w:hAnsi="Cambria Math"/>
            <w:sz w:val="24"/>
            <w:szCs w:val="24"/>
          </w:rPr>
          <m:t>δ</m:t>
        </m:r>
      </m:oMath>
      <w:r w:rsidRPr="00CD0418">
        <w:rPr>
          <w:sz w:val="24"/>
          <w:szCs w:val="24"/>
        </w:rPr>
        <w:t xml:space="preserve">): {highest ppm reported} ({peak type}, {coupling constant}, {structure}), {second highest ppm reported} ({peak type}, {coupling constant}, {structure}), …, {lowest ppm reported} ({peak type}, {coupling constant}, {structure}). </w:t>
      </w:r>
    </w:p>
    <w:p w14:paraId="3145A475" w14:textId="77777777" w:rsidR="009D7100" w:rsidRPr="00CD0418" w:rsidRDefault="009D7100">
      <w:pPr>
        <w:jc w:val="center"/>
        <w:rPr>
          <w:sz w:val="24"/>
          <w:szCs w:val="24"/>
        </w:rPr>
      </w:pPr>
    </w:p>
    <w:p w14:paraId="3145A478" w14:textId="43451FA7" w:rsidR="009D7100" w:rsidRPr="00CD0418" w:rsidRDefault="00CD0418" w:rsidP="00CD0418">
      <w:pPr>
        <w:jc w:val="center"/>
        <w:rPr>
          <w:sz w:val="24"/>
          <w:szCs w:val="24"/>
        </w:rPr>
      </w:pPr>
      <w:r w:rsidRPr="00CD0418">
        <w:rPr>
          <w:sz w:val="24"/>
          <w:szCs w:val="24"/>
          <w:vertAlign w:val="superscript"/>
        </w:rPr>
        <w:t>13</w:t>
      </w:r>
      <w:r w:rsidRPr="00CD0418">
        <w:rPr>
          <w:sz w:val="24"/>
          <w:szCs w:val="24"/>
        </w:rPr>
        <w:t>C NMR (DMSO-</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6</m:t>
            </m:r>
          </m:sub>
        </m:sSub>
        <m:r>
          <w:rPr>
            <w:rFonts w:ascii="Cambria Math" w:eastAsia="Cambria Math" w:hAnsi="Cambria Math" w:cs="Cambria Math"/>
            <w:sz w:val="24"/>
            <w:szCs w:val="24"/>
          </w:rPr>
          <m:t>, δ</m:t>
        </m:r>
      </m:oMath>
      <w:r w:rsidRPr="00CD0418">
        <w:rPr>
          <w:sz w:val="24"/>
          <w:szCs w:val="24"/>
        </w:rPr>
        <w:t>): 175.4 (C=O), 156.5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4</m:t>
            </m:r>
          </m:sub>
        </m:sSub>
      </m:oMath>
      <w:r w:rsidRPr="00CD0418">
        <w:rPr>
          <w:sz w:val="24"/>
          <w:szCs w:val="24"/>
        </w:rPr>
        <w:t>), 147.4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6</m:t>
            </m:r>
          </m:sub>
        </m:sSub>
      </m:oMath>
      <w:r w:rsidRPr="00CD0418">
        <w:rPr>
          <w:sz w:val="24"/>
          <w:szCs w:val="24"/>
        </w:rPr>
        <w:t>), 138.3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2</m:t>
            </m:r>
          </m:sub>
        </m:sSub>
      </m:oMath>
      <w:r w:rsidRPr="00CD0418">
        <w:rPr>
          <w:sz w:val="24"/>
          <w:szCs w:val="24"/>
        </w:rPr>
        <w:t xml:space="preserve">), 110.5 (d, </w:t>
      </w:r>
      <m:oMath>
        <m:r>
          <w:rPr>
            <w:rFonts w:ascii="Cambria Math" w:eastAsia="Cambria Math" w:hAnsi="Cambria Math" w:cs="Cambria Math"/>
            <w:sz w:val="24"/>
            <w:szCs w:val="24"/>
          </w:rPr>
          <m:t>J</m:t>
        </m:r>
      </m:oMath>
      <w:r w:rsidRPr="00CD0418">
        <w:rPr>
          <w:sz w:val="24"/>
          <w:szCs w:val="24"/>
        </w:rPr>
        <w:t xml:space="preserve">=11.3 Hz,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5</m:t>
            </m:r>
          </m:sub>
        </m:sSub>
      </m:oMath>
      <w:r w:rsidRPr="00CD0418">
        <w:rPr>
          <w:sz w:val="24"/>
          <w:szCs w:val="24"/>
        </w:rPr>
        <w:t>), 52.3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CH</m:t>
            </m:r>
          </m:e>
          <m:sub>
            <m:r>
              <w:rPr>
                <w:rFonts w:ascii="Cambria Math" w:eastAsia="Cambria Math" w:hAnsi="Cambria Math" w:cs="Cambria Math"/>
                <w:sz w:val="24"/>
                <w:szCs w:val="24"/>
              </w:rPr>
              <m:t>3</m:t>
            </m:r>
          </m:sub>
        </m:sSub>
      </m:oMath>
      <w:r w:rsidRPr="00CD0418">
        <w:rPr>
          <w:sz w:val="24"/>
          <w:szCs w:val="24"/>
        </w:rPr>
        <w:t>), 28.4 and 28.8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7</m:t>
            </m:r>
          </m:sub>
        </m:sSub>
        <m:r>
          <w:rPr>
            <w:rFonts w:ascii="Cambria Math" w:eastAsia="Cambria Math" w:hAnsi="Cambria Math" w:cs="Cambria Math"/>
            <w:sz w:val="24"/>
            <w:szCs w:val="24"/>
          </w:rPr>
          <m:t>)</m:t>
        </m:r>
      </m:oMath>
      <w:r w:rsidRPr="00CD0418">
        <w:rPr>
          <w:sz w:val="24"/>
          <w:szCs w:val="24"/>
        </w:rPr>
        <w:t xml:space="preserve">. </w:t>
      </w:r>
      <w:bookmarkStart w:id="18" w:name="_ozjlbganpdpx" w:colFirst="0" w:colLast="0"/>
      <w:bookmarkEnd w:id="18"/>
    </w:p>
    <w:p w14:paraId="3145A47A" w14:textId="3547B499" w:rsidR="009D7100" w:rsidRPr="00CD0418" w:rsidRDefault="00CD0418" w:rsidP="00CD0418">
      <w:pPr>
        <w:pStyle w:val="Heading3"/>
      </w:pPr>
      <w:bookmarkStart w:id="19" w:name="_qdsik49axfi" w:colFirst="0" w:colLast="0"/>
      <w:bookmarkEnd w:id="19"/>
      <w:r>
        <w:t>IR Spectroscopy:</w:t>
      </w:r>
    </w:p>
    <w:p w14:paraId="3145A47B" w14:textId="77777777" w:rsidR="009D7100" w:rsidRPr="00CD0418" w:rsidRDefault="00CD0418">
      <w:pPr>
        <w:jc w:val="center"/>
        <w:rPr>
          <w:sz w:val="24"/>
          <w:szCs w:val="24"/>
        </w:rPr>
      </w:pPr>
      <w:r w:rsidRPr="00CD0418">
        <w:rPr>
          <w:sz w:val="24"/>
          <w:szCs w:val="24"/>
        </w:rPr>
        <w:t>IR type (cm</w:t>
      </w:r>
      <w:r w:rsidRPr="00CD0418">
        <w:rPr>
          <w:sz w:val="24"/>
          <w:szCs w:val="24"/>
          <w:vertAlign w:val="superscript"/>
        </w:rPr>
        <w:t>-1</w:t>
      </w:r>
      <w:r w:rsidRPr="00CD0418">
        <w:rPr>
          <w:sz w:val="24"/>
          <w:szCs w:val="24"/>
        </w:rPr>
        <w:t xml:space="preserve">) </w:t>
      </w:r>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v</m:t>
            </m:r>
          </m:e>
        </m:bar>
      </m:oMath>
      <w:r w:rsidRPr="00CD0418">
        <w:rPr>
          <w:sz w:val="24"/>
          <w:szCs w:val="24"/>
          <w:vertAlign w:val="subscript"/>
        </w:rPr>
        <w:t>max</w:t>
      </w:r>
      <w:r w:rsidRPr="00CD0418">
        <w:rPr>
          <w:sz w:val="24"/>
          <w:szCs w:val="24"/>
        </w:rPr>
        <w:t>: {highest peak measurement} ({peak type}, {structure and movement}, {functional group}), {second highest peak measurement} ({peak type}, {structure and movement}, {functional group}),…, {lowest peak measurement} ({peak type}, {structure and movement}, {functional group}).</w:t>
      </w:r>
      <w:r w:rsidRPr="00CD0418">
        <w:rPr>
          <w:sz w:val="24"/>
          <w:szCs w:val="24"/>
        </w:rPr>
        <w:br/>
      </w:r>
    </w:p>
    <w:p w14:paraId="3145A47C" w14:textId="77777777" w:rsidR="009D7100" w:rsidRPr="00CD0418" w:rsidRDefault="00CD0418">
      <w:pPr>
        <w:jc w:val="center"/>
        <w:rPr>
          <w:sz w:val="24"/>
          <w:szCs w:val="24"/>
        </w:rPr>
      </w:pPr>
      <w:r w:rsidRPr="00CD0418">
        <w:rPr>
          <w:sz w:val="24"/>
          <w:szCs w:val="24"/>
        </w:rPr>
        <w:t>FTIR (cm</w:t>
      </w:r>
      <w:r w:rsidRPr="00CD0418">
        <w:rPr>
          <w:sz w:val="24"/>
          <w:szCs w:val="24"/>
          <w:vertAlign w:val="superscript"/>
        </w:rPr>
        <w:t>-1</w:t>
      </w:r>
      <w:r w:rsidRPr="00CD0418">
        <w:rPr>
          <w:sz w:val="24"/>
          <w:szCs w:val="24"/>
        </w:rPr>
        <w:t xml:space="preserve">) </w:t>
      </w:r>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v</m:t>
            </m:r>
          </m:e>
        </m:bar>
      </m:oMath>
      <w:r w:rsidRPr="00CD0418">
        <w:rPr>
          <w:sz w:val="24"/>
          <w:szCs w:val="24"/>
          <w:vertAlign w:val="subscript"/>
        </w:rPr>
        <w:t>max</w:t>
      </w:r>
      <w:r w:rsidRPr="00CD0418">
        <w:rPr>
          <w:sz w:val="24"/>
          <w:szCs w:val="24"/>
        </w:rPr>
        <w:t xml:space="preserve">: 2979 (w, C-H stretching, alkane), 1400 (m, C-H stretching, alkane), 1264 (s, C-O stretching, alkyl aryl ether), 827 (vs, C=C bending, alkene). </w:t>
      </w:r>
    </w:p>
    <w:p w14:paraId="3145A47D" w14:textId="77777777" w:rsidR="009D7100" w:rsidRPr="00CD0418" w:rsidRDefault="009D7100">
      <w:pPr>
        <w:jc w:val="center"/>
        <w:rPr>
          <w:sz w:val="24"/>
          <w:szCs w:val="24"/>
        </w:rPr>
      </w:pPr>
    </w:p>
    <w:p w14:paraId="3145A47F" w14:textId="69DF6686" w:rsidR="009D7100" w:rsidRPr="00CD0418" w:rsidRDefault="00CD0418">
      <w:pPr>
        <w:rPr>
          <w:sz w:val="24"/>
          <w:szCs w:val="24"/>
        </w:rPr>
      </w:pPr>
      <w:r w:rsidRPr="00CD0418">
        <w:rPr>
          <w:sz w:val="24"/>
          <w:szCs w:val="24"/>
        </w:rPr>
        <w:t xml:space="preserve">Commonly Used Abbreviations: w – weak, m – medium, s – strong, </w:t>
      </w:r>
      <w:proofErr w:type="spellStart"/>
      <w:r w:rsidRPr="00CD0418">
        <w:rPr>
          <w:sz w:val="24"/>
          <w:szCs w:val="24"/>
        </w:rPr>
        <w:t>vw</w:t>
      </w:r>
      <w:proofErr w:type="spellEnd"/>
      <w:r w:rsidRPr="00CD0418">
        <w:rPr>
          <w:sz w:val="24"/>
          <w:szCs w:val="24"/>
        </w:rPr>
        <w:t xml:space="preserve"> – very weak, vs – very strong, </w:t>
      </w:r>
      <w:proofErr w:type="spellStart"/>
      <w:r w:rsidRPr="00CD0418">
        <w:rPr>
          <w:sz w:val="24"/>
          <w:szCs w:val="24"/>
        </w:rPr>
        <w:t>br</w:t>
      </w:r>
      <w:proofErr w:type="spellEnd"/>
      <w:r w:rsidRPr="00CD0418">
        <w:rPr>
          <w:sz w:val="24"/>
          <w:szCs w:val="24"/>
        </w:rPr>
        <w:t xml:space="preserve"> – broad. </w:t>
      </w:r>
    </w:p>
    <w:p w14:paraId="3145A481" w14:textId="7FE2C71E" w:rsidR="009D7100" w:rsidRDefault="00CD0418" w:rsidP="00CD0418">
      <w:pPr>
        <w:pStyle w:val="Heading3"/>
      </w:pPr>
      <w:bookmarkStart w:id="20" w:name="_92ly0rjvgg9c" w:colFirst="0" w:colLast="0"/>
      <w:bookmarkEnd w:id="20"/>
      <w:r>
        <w:t>Mass Spectrometry</w:t>
      </w:r>
    </w:p>
    <w:p w14:paraId="3145A482" w14:textId="77777777" w:rsidR="009D7100" w:rsidRPr="00CD0418" w:rsidRDefault="00CD0418">
      <w:pPr>
        <w:jc w:val="center"/>
        <w:rPr>
          <w:sz w:val="24"/>
          <w:szCs w:val="24"/>
        </w:rPr>
      </w:pPr>
      <w:r w:rsidRPr="00CD0418">
        <w:rPr>
          <w:sz w:val="24"/>
          <w:szCs w:val="24"/>
        </w:rPr>
        <w:t xml:space="preserve">MS </w:t>
      </w:r>
      <w:r w:rsidRPr="00CD0418">
        <w:rPr>
          <w:i/>
          <w:sz w:val="24"/>
          <w:szCs w:val="24"/>
        </w:rPr>
        <w:t>m/z</w:t>
      </w:r>
      <w:r w:rsidRPr="00CD0418">
        <w:rPr>
          <w:sz w:val="24"/>
          <w:szCs w:val="24"/>
        </w:rPr>
        <w:t xml:space="preserve"> (relative intensity): {highest molecular weight reported} ({%}), {second highest molecular weight reported} ({%}), …, {lowest molecular weight reported} ({%}). </w:t>
      </w:r>
    </w:p>
    <w:p w14:paraId="3145A483" w14:textId="77777777" w:rsidR="009D7100" w:rsidRPr="00CD0418" w:rsidRDefault="009D7100">
      <w:pPr>
        <w:jc w:val="center"/>
        <w:rPr>
          <w:sz w:val="24"/>
          <w:szCs w:val="24"/>
        </w:rPr>
      </w:pPr>
    </w:p>
    <w:p w14:paraId="3145A484" w14:textId="77777777" w:rsidR="009D7100" w:rsidRPr="00CD0418" w:rsidRDefault="00CD0418">
      <w:pPr>
        <w:jc w:val="center"/>
        <w:rPr>
          <w:sz w:val="24"/>
          <w:szCs w:val="24"/>
        </w:rPr>
      </w:pPr>
      <w:r w:rsidRPr="00CD0418">
        <w:rPr>
          <w:sz w:val="24"/>
          <w:szCs w:val="24"/>
        </w:rPr>
        <w:t xml:space="preserve">MS </w:t>
      </w:r>
      <w:r w:rsidRPr="00CD0418">
        <w:rPr>
          <w:i/>
          <w:sz w:val="24"/>
          <w:szCs w:val="24"/>
        </w:rPr>
        <w:t>m/z</w:t>
      </w:r>
      <w:r w:rsidRPr="00CD0418">
        <w:rPr>
          <w:sz w:val="24"/>
          <w:szCs w:val="24"/>
        </w:rPr>
        <w:t xml:space="preserve"> (relative intensity): 238.2058 (44.8%), 195.1487 (100%), 153.1034 (21.2%). </w:t>
      </w:r>
    </w:p>
    <w:p w14:paraId="3145A486" w14:textId="19128BF3" w:rsidR="009D7100" w:rsidRDefault="00CD0418">
      <w:pPr>
        <w:pStyle w:val="Heading2"/>
        <w:rPr>
          <w:b/>
        </w:rPr>
      </w:pPr>
      <w:bookmarkStart w:id="21" w:name="_oaq2w9ar1juo" w:colFirst="0" w:colLast="0"/>
      <w:bookmarkEnd w:id="21"/>
      <w:r>
        <w:rPr>
          <w:b/>
        </w:rPr>
        <w:t>Figures*</w:t>
      </w:r>
    </w:p>
    <w:p w14:paraId="3145A487" w14:textId="77777777" w:rsidR="009D7100" w:rsidRPr="00CD0418" w:rsidRDefault="00CD0418">
      <w:pPr>
        <w:rPr>
          <w:sz w:val="24"/>
          <w:szCs w:val="24"/>
        </w:rPr>
      </w:pPr>
      <w:r w:rsidRPr="00CD0418">
        <w:rPr>
          <w:sz w:val="24"/>
          <w:szCs w:val="24"/>
        </w:rPr>
        <w:t xml:space="preserve">Every figure must have a caption that includes the figure number and a brief, informative description in fragment format. The caption must be understandable on its </w:t>
      </w:r>
      <w:r w:rsidRPr="00CD0418">
        <w:rPr>
          <w:sz w:val="24"/>
          <w:szCs w:val="24"/>
        </w:rPr>
        <w:lastRenderedPageBreak/>
        <w:t xml:space="preserve">own, meaning it should be understandable what is happening in the figure without the aid of the paper. Figure captions appear </w:t>
      </w:r>
      <w:r w:rsidRPr="00CD0418">
        <w:rPr>
          <w:sz w:val="24"/>
          <w:szCs w:val="24"/>
          <w:u w:val="single"/>
        </w:rPr>
        <w:t>below</w:t>
      </w:r>
      <w:r w:rsidRPr="00CD0418">
        <w:rPr>
          <w:sz w:val="24"/>
          <w:szCs w:val="24"/>
        </w:rPr>
        <w:t xml:space="preserve"> the figure itself. In Microsoft Word, select ‘References’ &gt; ‘Insert Caption’ &gt; ‘Figure.’ Using this method, it is recommended to remove the italics and make the text black. The caption text is often smaller than the body text, so if your body is font size 12, make your caption font size 10. For example:</w:t>
      </w:r>
    </w:p>
    <w:p w14:paraId="3145A488" w14:textId="77777777" w:rsidR="009D7100" w:rsidRPr="00CD0418" w:rsidRDefault="009D7100">
      <w:pPr>
        <w:rPr>
          <w:sz w:val="24"/>
          <w:szCs w:val="24"/>
        </w:rPr>
      </w:pPr>
    </w:p>
    <w:p w14:paraId="3145A48A" w14:textId="150D027D" w:rsidR="009D7100" w:rsidRPr="00CD0418" w:rsidRDefault="00CD0418" w:rsidP="00CD0418">
      <w:pPr>
        <w:ind w:left="720" w:right="720" w:firstLine="720"/>
        <w:rPr>
          <w:sz w:val="24"/>
          <w:szCs w:val="24"/>
        </w:rPr>
      </w:pPr>
      <w:r w:rsidRPr="00CD0418">
        <w:rPr>
          <w:sz w:val="24"/>
          <w:szCs w:val="24"/>
        </w:rPr>
        <w:t xml:space="preserve">Figure 4. Change in carotenoid contents during maturation of three varieties of grapes: (A) Concord grapes; (B) Thompson seedless; and (C) Chilean red). </w:t>
      </w:r>
    </w:p>
    <w:p w14:paraId="3145A48B" w14:textId="77777777" w:rsidR="009D7100" w:rsidRPr="00CD0418" w:rsidRDefault="00CD0418" w:rsidP="00CD0418">
      <w:pPr>
        <w:ind w:left="720" w:right="720" w:firstLine="720"/>
        <w:rPr>
          <w:sz w:val="24"/>
          <w:szCs w:val="24"/>
        </w:rPr>
      </w:pPr>
      <w:r w:rsidRPr="00CD0418">
        <w:rPr>
          <w:b/>
          <w:sz w:val="24"/>
          <w:szCs w:val="24"/>
        </w:rPr>
        <w:t>Figure 1.</w:t>
      </w:r>
      <w:r w:rsidRPr="00CD0418">
        <w:rPr>
          <w:sz w:val="24"/>
          <w:szCs w:val="24"/>
        </w:rPr>
        <w:t xml:space="preserve"> Specificity of bovine muscle LDH antibodies in a sandwich ELISA. Data represent the averages of three replicates. </w:t>
      </w:r>
    </w:p>
    <w:p w14:paraId="3145A48C" w14:textId="77777777" w:rsidR="009D7100" w:rsidRPr="00CD0418" w:rsidRDefault="009D7100" w:rsidP="00CD0418">
      <w:pPr>
        <w:ind w:left="720" w:right="720"/>
        <w:rPr>
          <w:sz w:val="24"/>
          <w:szCs w:val="24"/>
        </w:rPr>
      </w:pPr>
    </w:p>
    <w:p w14:paraId="3145A48D" w14:textId="77777777" w:rsidR="009D7100" w:rsidRPr="00CD0418" w:rsidRDefault="00CD0418" w:rsidP="00CD0418">
      <w:pPr>
        <w:rPr>
          <w:sz w:val="24"/>
          <w:szCs w:val="24"/>
        </w:rPr>
      </w:pPr>
      <w:r w:rsidRPr="00CD0418">
        <w:rPr>
          <w:sz w:val="24"/>
          <w:szCs w:val="24"/>
        </w:rPr>
        <w:t>To reference a figure in your paper, capitalize Figure and number by order of discussion in the text. For example:</w:t>
      </w:r>
    </w:p>
    <w:p w14:paraId="3145A48E" w14:textId="77777777" w:rsidR="009D7100" w:rsidRPr="00CD0418" w:rsidRDefault="009D7100" w:rsidP="00CD0418">
      <w:pPr>
        <w:ind w:left="720" w:right="720"/>
        <w:rPr>
          <w:sz w:val="24"/>
          <w:szCs w:val="24"/>
        </w:rPr>
      </w:pPr>
    </w:p>
    <w:p w14:paraId="3145A490" w14:textId="5C29579A" w:rsidR="009D7100" w:rsidRPr="00CD0418" w:rsidRDefault="00CD0418" w:rsidP="00CD0418">
      <w:pPr>
        <w:ind w:left="720" w:right="720"/>
        <w:rPr>
          <w:sz w:val="24"/>
          <w:szCs w:val="24"/>
        </w:rPr>
      </w:pPr>
      <w:r w:rsidRPr="00CD0418">
        <w:rPr>
          <w:sz w:val="24"/>
          <w:szCs w:val="24"/>
        </w:rPr>
        <w:tab/>
        <w:t xml:space="preserve">The block copolymers may contain a small but detectable fraction of impurities, as shown by Figures 1 and 2.  </w:t>
      </w:r>
    </w:p>
    <w:p w14:paraId="3145A492" w14:textId="7F6CB214" w:rsidR="009D7100" w:rsidRPr="00CD0418" w:rsidRDefault="00CD0418" w:rsidP="00CD0418">
      <w:pPr>
        <w:ind w:left="720" w:right="720" w:firstLine="720"/>
        <w:rPr>
          <w:sz w:val="24"/>
          <w:szCs w:val="24"/>
        </w:rPr>
      </w:pPr>
      <w:r w:rsidRPr="00CD0418">
        <w:rPr>
          <w:b/>
          <w:sz w:val="24"/>
          <w:szCs w:val="24"/>
        </w:rPr>
        <w:t>Figures 3-5</w:t>
      </w:r>
      <w:r w:rsidRPr="00CD0418">
        <w:rPr>
          <w:sz w:val="24"/>
          <w:szCs w:val="24"/>
        </w:rPr>
        <w:t xml:space="preserve"> show the production of acid relative substances in three different oils.</w:t>
      </w:r>
    </w:p>
    <w:p w14:paraId="3145A493" w14:textId="0BC0AE2D" w:rsidR="009D7100" w:rsidRDefault="00CD0418">
      <w:pPr>
        <w:pStyle w:val="Heading2"/>
        <w:rPr>
          <w:b/>
        </w:rPr>
      </w:pPr>
      <w:bookmarkStart w:id="22" w:name="_2hz3tb4svfmh" w:colFirst="0" w:colLast="0"/>
      <w:bookmarkEnd w:id="22"/>
      <w:r>
        <w:rPr>
          <w:b/>
        </w:rPr>
        <w:t>Tables*</w:t>
      </w:r>
    </w:p>
    <w:p w14:paraId="3145A494" w14:textId="77777777" w:rsidR="009D7100" w:rsidRPr="00CD0418" w:rsidRDefault="00CD0418">
      <w:pPr>
        <w:rPr>
          <w:sz w:val="24"/>
          <w:szCs w:val="24"/>
        </w:rPr>
      </w:pPr>
      <w:r w:rsidRPr="00CD0418">
        <w:rPr>
          <w:sz w:val="24"/>
          <w:szCs w:val="24"/>
        </w:rPr>
        <w:t xml:space="preserve">Every table must have a caption that includes the table number and a brief, informative description in fragment format. The caption must be understandable on its own, meaning it should be understandable what information is being shown in the table without the aid of the paper. Table captions go </w:t>
      </w:r>
      <w:r w:rsidRPr="00CD0418">
        <w:rPr>
          <w:sz w:val="24"/>
          <w:szCs w:val="24"/>
          <w:u w:val="single"/>
        </w:rPr>
        <w:t>above</w:t>
      </w:r>
      <w:r w:rsidRPr="00CD0418">
        <w:rPr>
          <w:sz w:val="24"/>
          <w:szCs w:val="24"/>
        </w:rPr>
        <w:t xml:space="preserve"> the table itself. In Microsoft Word, select ‘References’ &gt; ‘Insert Caption’ &gt; ‘Table.’ Using this method, it is preferable to remove the italics and make the text black. The caption text is often smaller than the body text, so if your body is font size 12, make your caption font size 10. Table font size should be the same as the caption text size, so if your caption is font size 10, the font of your table should also be 10. For example:</w:t>
      </w:r>
    </w:p>
    <w:p w14:paraId="3145A495" w14:textId="77777777" w:rsidR="009D7100" w:rsidRPr="00CD0418" w:rsidRDefault="00CD0418">
      <w:pPr>
        <w:rPr>
          <w:sz w:val="24"/>
          <w:szCs w:val="24"/>
        </w:rPr>
      </w:pPr>
      <w:r w:rsidRPr="00CD0418">
        <w:rPr>
          <w:sz w:val="24"/>
          <w:szCs w:val="24"/>
        </w:rPr>
        <w:tab/>
      </w:r>
    </w:p>
    <w:p w14:paraId="3145A496" w14:textId="77777777" w:rsidR="009D7100" w:rsidRPr="00CD0418" w:rsidRDefault="00CD0418" w:rsidP="00CD0418">
      <w:pPr>
        <w:ind w:left="720" w:right="720"/>
        <w:rPr>
          <w:sz w:val="24"/>
          <w:szCs w:val="24"/>
          <w:vertAlign w:val="superscript"/>
        </w:rPr>
      </w:pPr>
      <w:r w:rsidRPr="00CD0418">
        <w:rPr>
          <w:sz w:val="24"/>
          <w:szCs w:val="24"/>
        </w:rPr>
        <w:tab/>
        <w:t xml:space="preserve">Table 2. Conditioned WRA and Mechanical Strength of Plain-Weave Cotton Fabric Treated with Different Cross-Linking </w:t>
      </w:r>
      <w:proofErr w:type="spellStart"/>
      <w:r w:rsidRPr="00CD0418">
        <w:rPr>
          <w:sz w:val="24"/>
          <w:szCs w:val="24"/>
        </w:rPr>
        <w:t>Agents</w:t>
      </w:r>
      <w:r w:rsidRPr="00CD0418">
        <w:rPr>
          <w:sz w:val="24"/>
          <w:szCs w:val="24"/>
          <w:vertAlign w:val="superscript"/>
        </w:rPr>
        <w:t>a</w:t>
      </w:r>
      <w:proofErr w:type="spellEnd"/>
    </w:p>
    <w:p w14:paraId="3145A497" w14:textId="77777777" w:rsidR="009D7100" w:rsidRPr="00CD0418" w:rsidRDefault="009D7100" w:rsidP="00CD0418">
      <w:pPr>
        <w:ind w:left="720" w:right="720"/>
        <w:rPr>
          <w:sz w:val="24"/>
          <w:szCs w:val="24"/>
        </w:rPr>
      </w:pPr>
    </w:p>
    <w:p w14:paraId="3145A498" w14:textId="77777777" w:rsidR="009D7100" w:rsidRPr="00CD0418" w:rsidRDefault="00CD0418" w:rsidP="00CD0418">
      <w:pPr>
        <w:ind w:left="720" w:right="720"/>
        <w:rPr>
          <w:sz w:val="24"/>
          <w:szCs w:val="24"/>
        </w:rPr>
      </w:pPr>
      <w:r w:rsidRPr="00CD0418">
        <w:rPr>
          <w:sz w:val="24"/>
          <w:szCs w:val="24"/>
        </w:rPr>
        <w:tab/>
      </w:r>
      <w:r w:rsidRPr="00CD0418">
        <w:rPr>
          <w:b/>
          <w:sz w:val="24"/>
          <w:szCs w:val="24"/>
        </w:rPr>
        <w:t xml:space="preserve">Table 5A-3. </w:t>
      </w:r>
      <w:r w:rsidRPr="00CD0418">
        <w:rPr>
          <w:sz w:val="24"/>
          <w:szCs w:val="24"/>
        </w:rPr>
        <w:t>Text and Image formats Acceptable to Different Web-Based Manuscript Submission Systems</w:t>
      </w:r>
    </w:p>
    <w:p w14:paraId="3145A499" w14:textId="77777777" w:rsidR="009D7100" w:rsidRPr="00CD0418" w:rsidRDefault="009D7100">
      <w:pPr>
        <w:rPr>
          <w:sz w:val="24"/>
          <w:szCs w:val="24"/>
        </w:rPr>
      </w:pPr>
    </w:p>
    <w:p w14:paraId="3145A49A" w14:textId="77777777" w:rsidR="009D7100" w:rsidRPr="00CD0418" w:rsidRDefault="00CD0418">
      <w:pPr>
        <w:rPr>
          <w:sz w:val="24"/>
          <w:szCs w:val="24"/>
        </w:rPr>
      </w:pPr>
      <w:r w:rsidRPr="00CD0418">
        <w:rPr>
          <w:sz w:val="24"/>
          <w:szCs w:val="24"/>
        </w:rPr>
        <w:t xml:space="preserve">Tables may have footnotes that provide more information </w:t>
      </w:r>
      <w:r w:rsidRPr="00CD0418">
        <w:rPr>
          <w:sz w:val="24"/>
          <w:szCs w:val="24"/>
          <w:u w:val="single"/>
        </w:rPr>
        <w:t>below</w:t>
      </w:r>
      <w:r w:rsidRPr="00CD0418">
        <w:rPr>
          <w:sz w:val="24"/>
          <w:szCs w:val="24"/>
        </w:rPr>
        <w:t xml:space="preserve"> the table itself. For example, a footnote for the first example above would be:</w:t>
      </w:r>
    </w:p>
    <w:p w14:paraId="3145A49B" w14:textId="77777777" w:rsidR="009D7100" w:rsidRPr="00CD0418" w:rsidRDefault="009D7100">
      <w:pPr>
        <w:rPr>
          <w:sz w:val="24"/>
          <w:szCs w:val="24"/>
        </w:rPr>
      </w:pPr>
    </w:p>
    <w:p w14:paraId="3145A49C" w14:textId="77777777" w:rsidR="009D7100" w:rsidRPr="00CD0418" w:rsidRDefault="00CD0418">
      <w:pPr>
        <w:rPr>
          <w:sz w:val="24"/>
          <w:szCs w:val="24"/>
        </w:rPr>
      </w:pPr>
      <w:proofErr w:type="spellStart"/>
      <w:r w:rsidRPr="00CD0418">
        <w:rPr>
          <w:sz w:val="24"/>
          <w:szCs w:val="24"/>
          <w:vertAlign w:val="superscript"/>
        </w:rPr>
        <w:lastRenderedPageBreak/>
        <w:t>a</w:t>
      </w:r>
      <w:r w:rsidRPr="00CD0418">
        <w:rPr>
          <w:sz w:val="24"/>
          <w:szCs w:val="24"/>
        </w:rPr>
        <w:t>The</w:t>
      </w:r>
      <w:proofErr w:type="spellEnd"/>
      <w:r w:rsidRPr="00CD0418">
        <w:rPr>
          <w:sz w:val="24"/>
          <w:szCs w:val="24"/>
        </w:rPr>
        <w:t xml:space="preserve"> concentrations of PMA, BTCA, and NaH</w:t>
      </w:r>
      <w:r w:rsidRPr="00CD0418">
        <w:rPr>
          <w:sz w:val="24"/>
          <w:szCs w:val="24"/>
          <w:vertAlign w:val="subscript"/>
        </w:rPr>
        <w:t>2</w:t>
      </w:r>
      <w:r w:rsidRPr="00CD0418">
        <w:rPr>
          <w:sz w:val="24"/>
          <w:szCs w:val="24"/>
        </w:rPr>
        <w:t>PO</w:t>
      </w:r>
      <w:r w:rsidRPr="00CD0418">
        <w:rPr>
          <w:sz w:val="24"/>
          <w:szCs w:val="24"/>
          <w:vertAlign w:val="subscript"/>
        </w:rPr>
        <w:t>2</w:t>
      </w:r>
      <w:r w:rsidRPr="00CD0418">
        <w:rPr>
          <w:sz w:val="24"/>
          <w:szCs w:val="24"/>
        </w:rPr>
        <w:t xml:space="preserve"> are calculates </w:t>
      </w:r>
      <w:proofErr w:type="gramStart"/>
      <w:r w:rsidRPr="00CD0418">
        <w:rPr>
          <w:sz w:val="24"/>
          <w:szCs w:val="24"/>
        </w:rPr>
        <w:t>on the basis of</w:t>
      </w:r>
      <w:proofErr w:type="gramEnd"/>
      <w:r w:rsidRPr="00CD0418">
        <w:rPr>
          <w:sz w:val="24"/>
          <w:szCs w:val="24"/>
        </w:rPr>
        <w:t xml:space="preserve"> 100% active ingredient; the concentration of DMDHEU is based on the weight of the commercial product, which contains 55% solid. The wet pickup of the treated fabric is approximately 105-110%. </w:t>
      </w:r>
    </w:p>
    <w:p w14:paraId="3145A49D" w14:textId="77777777" w:rsidR="009D7100" w:rsidRPr="00CD0418" w:rsidRDefault="009D7100">
      <w:pPr>
        <w:rPr>
          <w:sz w:val="24"/>
          <w:szCs w:val="24"/>
        </w:rPr>
      </w:pPr>
    </w:p>
    <w:p w14:paraId="3145A49E" w14:textId="77777777" w:rsidR="009D7100" w:rsidRPr="00CD0418" w:rsidRDefault="00CD0418">
      <w:pPr>
        <w:rPr>
          <w:sz w:val="24"/>
          <w:szCs w:val="24"/>
        </w:rPr>
      </w:pPr>
      <w:r w:rsidRPr="00CD0418">
        <w:rPr>
          <w:sz w:val="24"/>
          <w:szCs w:val="24"/>
        </w:rPr>
        <w:t>To reference a table in your paper, capitalize Table and number by order of discussion in the text. For example:</w:t>
      </w:r>
    </w:p>
    <w:p w14:paraId="3145A49F" w14:textId="77777777" w:rsidR="009D7100" w:rsidRPr="00CD0418" w:rsidRDefault="009D7100">
      <w:pPr>
        <w:rPr>
          <w:sz w:val="24"/>
          <w:szCs w:val="24"/>
        </w:rPr>
      </w:pPr>
    </w:p>
    <w:p w14:paraId="3145A4A0" w14:textId="77777777" w:rsidR="009D7100" w:rsidRPr="00CD0418" w:rsidRDefault="00CD0418">
      <w:pPr>
        <w:rPr>
          <w:sz w:val="24"/>
          <w:szCs w:val="24"/>
        </w:rPr>
      </w:pPr>
      <w:r w:rsidRPr="00CD0418">
        <w:rPr>
          <w:sz w:val="24"/>
          <w:szCs w:val="24"/>
        </w:rPr>
        <w:tab/>
        <w:t xml:space="preserve">Table 1 discusses the ancestry of mutations in the peripheral blood samples. </w:t>
      </w:r>
    </w:p>
    <w:p w14:paraId="3145A4A1" w14:textId="77777777" w:rsidR="009D7100" w:rsidRPr="00CD0418" w:rsidRDefault="009D7100">
      <w:pPr>
        <w:jc w:val="center"/>
        <w:rPr>
          <w:sz w:val="24"/>
          <w:szCs w:val="24"/>
        </w:rPr>
      </w:pPr>
    </w:p>
    <w:p w14:paraId="3145A4A2" w14:textId="77777777" w:rsidR="009D7100" w:rsidRPr="00CD0418" w:rsidRDefault="00CD0418">
      <w:pPr>
        <w:rPr>
          <w:sz w:val="24"/>
          <w:szCs w:val="24"/>
        </w:rPr>
      </w:pPr>
      <w:r w:rsidRPr="00CD0418">
        <w:rPr>
          <w:sz w:val="24"/>
          <w:szCs w:val="24"/>
        </w:rPr>
        <w:tab/>
        <w:t xml:space="preserve">Possible target RNAs of the RIDD pathway in mouse cells are listed in </w:t>
      </w:r>
      <w:r w:rsidRPr="00CD0418">
        <w:rPr>
          <w:b/>
          <w:sz w:val="24"/>
          <w:szCs w:val="24"/>
        </w:rPr>
        <w:t>Table 5</w:t>
      </w:r>
      <w:r w:rsidRPr="00CD0418">
        <w:rPr>
          <w:sz w:val="24"/>
          <w:szCs w:val="24"/>
        </w:rPr>
        <w:t xml:space="preserve">. </w:t>
      </w:r>
    </w:p>
    <w:p w14:paraId="3145A4A3" w14:textId="77777777" w:rsidR="009D7100" w:rsidRPr="00CD0418" w:rsidRDefault="009D7100">
      <w:pPr>
        <w:rPr>
          <w:sz w:val="24"/>
          <w:szCs w:val="24"/>
        </w:rPr>
      </w:pPr>
    </w:p>
    <w:p w14:paraId="3145A4A4" w14:textId="77777777" w:rsidR="009D7100" w:rsidRPr="00CD0418" w:rsidRDefault="00CD0418">
      <w:pPr>
        <w:rPr>
          <w:sz w:val="24"/>
          <w:szCs w:val="24"/>
        </w:rPr>
      </w:pPr>
      <w:r w:rsidRPr="00CD0418">
        <w:rPr>
          <w:sz w:val="24"/>
          <w:szCs w:val="24"/>
        </w:rPr>
        <w:t xml:space="preserve">* To bold your Figure or Table label is an option. The examples for labeling a figure/table and referencing a figure/table in-text show the </w:t>
      </w:r>
      <w:proofErr w:type="spellStart"/>
      <w:r w:rsidRPr="00CD0418">
        <w:rPr>
          <w:sz w:val="24"/>
          <w:szCs w:val="24"/>
        </w:rPr>
        <w:t>unbolded</w:t>
      </w:r>
      <w:proofErr w:type="spellEnd"/>
      <w:r w:rsidRPr="00CD0418">
        <w:rPr>
          <w:sz w:val="24"/>
          <w:szCs w:val="24"/>
        </w:rPr>
        <w:t xml:space="preserve"> and bolded options. Choose one and be consistent throughout the paper. </w:t>
      </w:r>
    </w:p>
    <w:sectPr w:rsidR="009D7100" w:rsidRPr="00CD0418" w:rsidSect="00F2277C">
      <w:footerReference w:type="even"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3B8F7" w14:textId="77777777" w:rsidR="001D53F5" w:rsidRDefault="001D53F5">
      <w:pPr>
        <w:spacing w:line="240" w:lineRule="auto"/>
      </w:pPr>
      <w:r>
        <w:separator/>
      </w:r>
    </w:p>
  </w:endnote>
  <w:endnote w:type="continuationSeparator" w:id="0">
    <w:p w14:paraId="12F8A457" w14:textId="77777777" w:rsidR="001D53F5" w:rsidRDefault="001D53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AB2FC491-3FED-694D-B649-547B293C6970}"/>
  </w:font>
  <w:font w:name="Times New Roman">
    <w:panose1 w:val="02020603050405020304"/>
    <w:charset w:val="00"/>
    <w:family w:val="roman"/>
    <w:pitch w:val="variable"/>
    <w:sig w:usb0="E0002EFF" w:usb1="C000785B" w:usb2="00000009" w:usb3="00000000" w:csb0="000001FF" w:csb1="00000000"/>
    <w:embedRegular r:id="rId2" w:fontKey="{4A12C51F-C1F0-0544-9043-BEE81A6D0D4B}"/>
  </w:font>
  <w:font w:name="Wingdings">
    <w:panose1 w:val="05000000000000000000"/>
    <w:charset w:val="4D"/>
    <w:family w:val="decorative"/>
    <w:pitch w:val="variable"/>
    <w:sig w:usb0="00000003" w:usb1="00000000" w:usb2="00000000" w:usb3="00000000" w:csb0="80000001" w:csb1="00000000"/>
    <w:embedRegular r:id="rId3" w:fontKey="{11C1D41D-C18A-6D45-9B83-D43527D06A2F}"/>
  </w:font>
  <w:font w:name="Symbol">
    <w:panose1 w:val="05050102010706020507"/>
    <w:charset w:val="02"/>
    <w:family w:val="decorative"/>
    <w:pitch w:val="variable"/>
    <w:sig w:usb0="00000000" w:usb1="10000000" w:usb2="00000000" w:usb3="00000000" w:csb0="80000000" w:csb1="00000000"/>
    <w:embedRegular r:id="rId4" w:fontKey="{7EB199D4-59AC-394A-8633-FC18CE8EF7FA}"/>
  </w:font>
  <w:font w:name="Arial">
    <w:panose1 w:val="020B0604020202020204"/>
    <w:charset w:val="00"/>
    <w:family w:val="swiss"/>
    <w:pitch w:val="variable"/>
    <w:sig w:usb0="E0002AFF" w:usb1="C0007843" w:usb2="00000009" w:usb3="00000000" w:csb0="000001FF" w:csb1="00000000"/>
    <w:embedRegular r:id="rId5" w:fontKey="{87A8C998-94F8-AC44-8BAB-962BE95C30E0}"/>
    <w:embedBold r:id="rId6" w:fontKey="{170D3D97-F36D-BE4A-95C6-4B17BE82BCC9}"/>
    <w:embedItalic r:id="rId7" w:fontKey="{8FF02D9D-4ED7-F543-8CC4-F42968063429}"/>
  </w:font>
  <w:font w:name="Cambria Math">
    <w:panose1 w:val="02040503050406030204"/>
    <w:charset w:val="00"/>
    <w:family w:val="roman"/>
    <w:pitch w:val="variable"/>
    <w:sig w:usb0="E00002FF" w:usb1="420024FF" w:usb2="00000000" w:usb3="00000000" w:csb0="0000019F" w:csb1="00000000"/>
    <w:embedRegular r:id="rId8" w:fontKey="{882B471A-0306-1345-98DF-96E98FE2AB75}"/>
    <w:embedItalic r:id="rId9" w:fontKey="{3CBC7771-95B9-B344-97AB-49994B692C25}"/>
  </w:font>
  <w:font w:name="Calibri">
    <w:panose1 w:val="020F0502020204030204"/>
    <w:charset w:val="00"/>
    <w:family w:val="swiss"/>
    <w:pitch w:val="variable"/>
    <w:sig w:usb0="E0002AFF" w:usb1="C000247B" w:usb2="00000009" w:usb3="00000000" w:csb0="000001FF" w:csb1="00000000"/>
    <w:embedRegular r:id="rId10" w:fontKey="{B527C106-CEE3-4F4F-B05E-46E6581AAB79}"/>
  </w:font>
  <w:font w:name="Cambria">
    <w:panose1 w:val="02040503050406030204"/>
    <w:charset w:val="00"/>
    <w:family w:val="roman"/>
    <w:pitch w:val="variable"/>
    <w:sig w:usb0="E00002FF" w:usb1="400004FF" w:usb2="00000000" w:usb3="00000000" w:csb0="0000019F" w:csb1="00000000"/>
    <w:embedRegular r:id="rId11" w:fontKey="{6F5F920D-7A34-E24D-A3EA-1AA2D30D84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A4A7" w14:textId="77777777" w:rsidR="009D7100" w:rsidRDefault="00CD0418">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3145A4A8" w14:textId="77777777" w:rsidR="009D7100" w:rsidRDefault="009D7100">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A4A9" w14:textId="3AB98478" w:rsidR="009D7100" w:rsidRDefault="00CD0418">
    <w:pPr>
      <w:pBdr>
        <w:top w:val="nil"/>
        <w:left w:val="nil"/>
        <w:bottom w:val="nil"/>
        <w:right w:val="nil"/>
        <w:between w:val="nil"/>
      </w:pBdr>
      <w:tabs>
        <w:tab w:val="center" w:pos="4680"/>
        <w:tab w:val="right" w:pos="9360"/>
      </w:tabs>
      <w:spacing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954CE">
      <w:rPr>
        <w:noProof/>
        <w:color w:val="000000"/>
        <w:sz w:val="24"/>
        <w:szCs w:val="24"/>
      </w:rPr>
      <w:t>1</w:t>
    </w:r>
    <w:r>
      <w:rPr>
        <w:color w:val="000000"/>
        <w:sz w:val="24"/>
        <w:szCs w:val="24"/>
      </w:rPr>
      <w:fldChar w:fldCharType="end"/>
    </w:r>
  </w:p>
  <w:p w14:paraId="3145A4AA" w14:textId="77777777" w:rsidR="009D7100" w:rsidRDefault="009D7100">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E1E3A" w14:textId="77777777" w:rsidR="001D53F5" w:rsidRDefault="001D53F5">
      <w:pPr>
        <w:spacing w:line="240" w:lineRule="auto"/>
      </w:pPr>
      <w:r>
        <w:separator/>
      </w:r>
    </w:p>
  </w:footnote>
  <w:footnote w:type="continuationSeparator" w:id="0">
    <w:p w14:paraId="36B5EBCD" w14:textId="77777777" w:rsidR="001D53F5" w:rsidRDefault="001D53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AA0107"/>
    <w:multiLevelType w:val="hybridMultilevel"/>
    <w:tmpl w:val="554A74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92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00"/>
    <w:rsid w:val="001D53F5"/>
    <w:rsid w:val="003954CE"/>
    <w:rsid w:val="004C413F"/>
    <w:rsid w:val="00876789"/>
    <w:rsid w:val="00922032"/>
    <w:rsid w:val="0096346D"/>
    <w:rsid w:val="009B5702"/>
    <w:rsid w:val="009D7100"/>
    <w:rsid w:val="00A40B46"/>
    <w:rsid w:val="00AA1D5B"/>
    <w:rsid w:val="00BF0FA9"/>
    <w:rsid w:val="00CD0418"/>
    <w:rsid w:val="00CD435E"/>
    <w:rsid w:val="00F2277C"/>
    <w:rsid w:val="00F309CC"/>
    <w:rsid w:val="00F76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5A381"/>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paragraph" w:styleId="ListParagraph">
    <w:name w:val="List Paragraph"/>
    <w:basedOn w:val="Normal"/>
    <w:uiPriority w:val="34"/>
    <w:qFormat/>
    <w:rsid w:val="008767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ssi.cas.org/search.jsp"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Props1.xml><?xml version="1.0" encoding="utf-8"?>
<ds:datastoreItem xmlns:ds="http://schemas.openxmlformats.org/officeDocument/2006/customXml" ds:itemID="{F86B193E-F926-45FE-9F99-DF5E2670E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BC27A-9AE7-4B14-9136-CF514F1A2D34}">
  <ds:schemaRefs>
    <ds:schemaRef ds:uri="http://schemas.microsoft.com/sharepoint/v3/contenttype/forms"/>
  </ds:schemaRefs>
</ds:datastoreItem>
</file>

<file path=customXml/itemProps3.xml><?xml version="1.0" encoding="utf-8"?>
<ds:datastoreItem xmlns:ds="http://schemas.openxmlformats.org/officeDocument/2006/customXml" ds:itemID="{998A2307-B38D-4C53-823E-0E23045011F5}">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2789</Words>
  <Characters>15490</Characters>
  <Application>Microsoft Office Word</Application>
  <DocSecurity>0</DocSecurity>
  <Lines>426</Lines>
  <Paragraphs>174</Paragraphs>
  <ScaleCrop>false</ScaleCrop>
  <Company>CU Denver Writing Center</Company>
  <LinksUpToDate>false</LinksUpToDate>
  <CharactersWithSpaces>18186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11</cp:revision>
  <cp:lastPrinted>2026-03-18T18:34:00Z</cp:lastPrinted>
  <dcterms:created xsi:type="dcterms:W3CDTF">2025-10-24T19:20:00Z</dcterms:created>
  <dcterms:modified xsi:type="dcterms:W3CDTF">2026-03-18T18:34:00Z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