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Samantha Westfahl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444 Days of Conflict and Compromise from Iran to the United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Nick Divine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nick.divine@northpark.k12.co.us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Reina Steele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Yesterday’s News, Today’s Lesson, Tomorrows Forgotten: The Sheepmen and The Cattlemen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Olivia Profumo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Title IX: The Conflict that Led to One of America’s Most Important Education Compromises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Alexis Corral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Assassination of Archduke Franz Ferdinand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Lauryn Calafiore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lauryn.calafiore@moffatsd.org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Evan Allen and Dylan Vallejos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Atomic Bomb: The Unjustified End to Hiroshima and Nagasaki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 (Tie)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Jessica Womble and Rieley Winn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Pearl Harbor: Did FDR Know?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 (Tie)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Carter Behrman and Kassy Haefs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Repeated Conflicts and Compromises Between the Sioux and the 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Honorable Mention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Hayle Letsinger and Mackenzie Kulp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Conflict: Howard Carter, a Deceitful Egyptologist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Junior Individual Exhibit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Hailey Collins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Vlad's Conflict with Turkey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Lauryn Calafiore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lauryn.calafiore@moffatsd.org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Diana Arellano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1933 Nazi Regime Book Burning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Lauryn Calafiore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lauryn.calafiore@moffatsd.org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Forrest Siminoe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Battle of Gettysburg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 Bogue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emily.bogue@moffatsd.org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Junior Group Website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Taelee Knez and Sarah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Pullman Strike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 Bogue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emily.bogue@moffatsd.org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Kadin Claus-Paul Hume and Shaylee Kay Patterson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Peasants’ Revolt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Destiny Allie Jackson and Hanna Andujo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Were They Really Witches?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Junior Individual Website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Nick Crookston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The Conflict and Comprise of the Zimmermann Telegram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Maddy Caddy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New York Riot of 1863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 Bogue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emily.bogue@moffatsd.org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Evan James Atkin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Galileo V.S. The Church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 Bogue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emily.bogue@moffatsd.org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Junior Group Documentary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Project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Edward Baran and Caedmen Bergeron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Documentary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Lego Documentary: How a Fire Built a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Nick Hunger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nhunger@southrouttk12.org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Tanner Zimmerman and Logan Hafey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Documentary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Lusitania The Story of innocents in an unknown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Alicia Townsend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alicia.townsend@moffatsd.org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Cayden King and Alexis 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Documentary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Mary Tudor The Bloody Queen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 Bogue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emily.bogue@moffatsd.org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