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9A96BD" w14:textId="77777777" w:rsidR="00417C0A" w:rsidRDefault="00C16C65" w:rsidP="00C16C65">
      <w:pPr>
        <w:jc w:val="center"/>
        <w:rPr>
          <w:b/>
        </w:rPr>
      </w:pPr>
      <w:r w:rsidRPr="00C16C65">
        <w:rPr>
          <w:b/>
        </w:rPr>
        <w:t>National History Day in the Classroom</w:t>
      </w:r>
    </w:p>
    <w:p w14:paraId="7995A776" w14:textId="77777777" w:rsidR="00C16C65" w:rsidRDefault="00C16C65" w:rsidP="00C16C65">
      <w:pPr>
        <w:jc w:val="center"/>
      </w:pPr>
      <w:r>
        <w:t>School of Education and Development</w:t>
      </w:r>
    </w:p>
    <w:p w14:paraId="7D465772" w14:textId="77777777" w:rsidR="00C16C65" w:rsidRDefault="00C16C65" w:rsidP="00C16C65">
      <w:pPr>
        <w:jc w:val="center"/>
      </w:pPr>
      <w:r>
        <w:t>College of Liberal Arts and Sciences</w:t>
      </w:r>
    </w:p>
    <w:p w14:paraId="0E959ABE" w14:textId="77777777" w:rsidR="00C16C65" w:rsidRDefault="00C16C65" w:rsidP="00C16C65">
      <w:pPr>
        <w:jc w:val="center"/>
      </w:pPr>
      <w:r>
        <w:t>University of Colorado Denver</w:t>
      </w:r>
    </w:p>
    <w:p w14:paraId="6054F6B9" w14:textId="77777777" w:rsidR="00C16C65" w:rsidRDefault="00C16C65" w:rsidP="00C16C65">
      <w:pPr>
        <w:jc w:val="center"/>
      </w:pPr>
    </w:p>
    <w:p w14:paraId="368A0D5F" w14:textId="77777777" w:rsidR="00C16C65" w:rsidRDefault="00C16C65" w:rsidP="00C16C65">
      <w:r>
        <w:rPr>
          <w:b/>
          <w:i/>
        </w:rPr>
        <w:t xml:space="preserve">Instructor: </w:t>
      </w:r>
      <w:r>
        <w:t>Celeste Archer (</w:t>
      </w:r>
      <w:hyperlink r:id="rId8" w:history="1">
        <w:r w:rsidRPr="00B163B2">
          <w:rPr>
            <w:rStyle w:val="Hyperlink"/>
          </w:rPr>
          <w:t>celeste.archer@ucdenver.edu</w:t>
        </w:r>
      </w:hyperlink>
      <w:r>
        <w:t>)</w:t>
      </w:r>
    </w:p>
    <w:p w14:paraId="692FBA25" w14:textId="77777777" w:rsidR="00C16C65" w:rsidRDefault="00C16C65" w:rsidP="00C16C65">
      <w:r>
        <w:rPr>
          <w:b/>
          <w:i/>
        </w:rPr>
        <w:t xml:space="preserve">Office: </w:t>
      </w:r>
      <w:r>
        <w:t>Student Commons Building, Room 3128</w:t>
      </w:r>
    </w:p>
    <w:p w14:paraId="670505F7" w14:textId="77777777" w:rsidR="00C16C65" w:rsidRDefault="00C16C65" w:rsidP="00C16C65">
      <w:r>
        <w:rPr>
          <w:b/>
          <w:i/>
        </w:rPr>
        <w:t xml:space="preserve">Office Hours: </w:t>
      </w:r>
      <w:r>
        <w:t xml:space="preserve"> by appointment</w:t>
      </w:r>
    </w:p>
    <w:p w14:paraId="46C2BD7B" w14:textId="77777777" w:rsidR="00C16C65" w:rsidRDefault="00C16C65" w:rsidP="00C16C65">
      <w:r>
        <w:rPr>
          <w:b/>
          <w:i/>
        </w:rPr>
        <w:t xml:space="preserve">Phone: </w:t>
      </w:r>
      <w:r>
        <w:t>303-315-1789</w:t>
      </w:r>
    </w:p>
    <w:p w14:paraId="37EBEEFA" w14:textId="77777777" w:rsidR="00C16C65" w:rsidRDefault="00C16C65" w:rsidP="00C16C65"/>
    <w:p w14:paraId="713BB7BF" w14:textId="77777777" w:rsidR="00C16C65" w:rsidRDefault="00C16C65" w:rsidP="00C16C65">
      <w:pPr>
        <w:rPr>
          <w:b/>
        </w:rPr>
      </w:pPr>
      <w:r>
        <w:rPr>
          <w:b/>
        </w:rPr>
        <w:t>Course Objectives and Description</w:t>
      </w:r>
    </w:p>
    <w:p w14:paraId="1B050CCE" w14:textId="77777777" w:rsidR="00C16C65" w:rsidRDefault="00C16C65" w:rsidP="00C16C65">
      <w:r>
        <w:t xml:space="preserve">The National History Day curriculum is a social studies and literacy program designed to help educators teach their students analytical skills through the lens of a historical topic. </w:t>
      </w:r>
    </w:p>
    <w:p w14:paraId="2BC8FC66" w14:textId="77777777" w:rsidR="00C16C65" w:rsidRDefault="00C16C65" w:rsidP="00C16C65"/>
    <w:p w14:paraId="5887AC6B" w14:textId="77777777" w:rsidR="00C16C65" w:rsidRDefault="00C16C65" w:rsidP="00C16C65">
      <w:r>
        <w:t xml:space="preserve">Through an eleven-step curriculum, educators guide their students in </w:t>
      </w:r>
      <w:r w:rsidR="008E348D">
        <w:t>selecting topics based on the annual theme</w:t>
      </w:r>
      <w:r>
        <w:t>, formulating thesis statements, conducting</w:t>
      </w:r>
      <w:r w:rsidR="008E348D">
        <w:t xml:space="preserve"> primary and secondary source</w:t>
      </w:r>
      <w:r>
        <w:t xml:space="preserve"> research, supporting their arguments, and drawing impacts and historical relevance from those arguments. </w:t>
      </w:r>
      <w:r w:rsidR="008E348D">
        <w:t xml:space="preserve">Educators also assist students in selecting a project format that best fits students’ academic strengths. A series of optional contests also require that educators require students to meet deadlines, develop their public speaking skills, and interact with adults. </w:t>
      </w:r>
    </w:p>
    <w:p w14:paraId="67EE7D21" w14:textId="77777777" w:rsidR="008E348D" w:rsidRDefault="008E348D" w:rsidP="00C16C65"/>
    <w:p w14:paraId="43434948" w14:textId="77777777" w:rsidR="008E348D" w:rsidRDefault="008E348D" w:rsidP="00C16C65">
      <w:pPr>
        <w:rPr>
          <w:b/>
        </w:rPr>
      </w:pPr>
      <w:r>
        <w:rPr>
          <w:b/>
        </w:rPr>
        <w:t>University Catalog Course Description</w:t>
      </w:r>
    </w:p>
    <w:p w14:paraId="075F3763" w14:textId="77777777" w:rsidR="008E348D" w:rsidRDefault="008E348D" w:rsidP="00C16C65">
      <w:pPr>
        <w:rPr>
          <w:b/>
        </w:rPr>
      </w:pPr>
    </w:p>
    <w:p w14:paraId="6ADC777A" w14:textId="77777777" w:rsidR="008E348D" w:rsidRDefault="008E348D" w:rsidP="00C16C65">
      <w:pPr>
        <w:rPr>
          <w:b/>
        </w:rPr>
      </w:pPr>
      <w:r>
        <w:rPr>
          <w:b/>
        </w:rPr>
        <w:t>Major Goals</w:t>
      </w:r>
    </w:p>
    <w:p w14:paraId="26E06B19" w14:textId="77777777" w:rsidR="008E348D" w:rsidRDefault="008E348D" w:rsidP="00A567EA">
      <w:pPr>
        <w:pStyle w:val="ListParagraph"/>
        <w:numPr>
          <w:ilvl w:val="0"/>
          <w:numId w:val="2"/>
        </w:numPr>
      </w:pPr>
      <w:r>
        <w:t>To understand and implement the National History Day curriculum in the classroom, and be able to</w:t>
      </w:r>
      <w:r w:rsidR="00A567EA">
        <w:t xml:space="preserve"> construct lesson plans to</w:t>
      </w:r>
      <w:r>
        <w:t xml:space="preserve"> guide students in the development of a thesis statement, research, and project creation.</w:t>
      </w:r>
    </w:p>
    <w:p w14:paraId="0A796797" w14:textId="77777777" w:rsidR="008E348D" w:rsidRDefault="008E348D" w:rsidP="00A567EA">
      <w:pPr>
        <w:pStyle w:val="ListParagraph"/>
        <w:numPr>
          <w:ilvl w:val="0"/>
          <w:numId w:val="2"/>
        </w:numPr>
      </w:pPr>
      <w:r>
        <w:t>To introduce and differentiate primary and secondary source material</w:t>
      </w:r>
      <w:r w:rsidR="00A567EA">
        <w:t xml:space="preserve"> to students</w:t>
      </w:r>
      <w:r>
        <w:t>, and to help students engage with relevant sources.</w:t>
      </w:r>
    </w:p>
    <w:p w14:paraId="6E87C699" w14:textId="77777777" w:rsidR="008E348D" w:rsidRDefault="008E348D" w:rsidP="00A567EA">
      <w:pPr>
        <w:pStyle w:val="ListParagraph"/>
        <w:numPr>
          <w:ilvl w:val="0"/>
          <w:numId w:val="2"/>
        </w:numPr>
      </w:pPr>
      <w:r>
        <w:t xml:space="preserve">To assist students in choosing topics and project formats that best suit their academic strengths, while still potentially addressing areas of weakness. </w:t>
      </w:r>
    </w:p>
    <w:p w14:paraId="69DAC501" w14:textId="77777777" w:rsidR="008E348D" w:rsidRDefault="008E348D" w:rsidP="00A567EA">
      <w:pPr>
        <w:pStyle w:val="ListParagraph"/>
        <w:numPr>
          <w:ilvl w:val="0"/>
          <w:numId w:val="2"/>
        </w:numPr>
      </w:pPr>
      <w:r>
        <w:t>Develop analytical skil</w:t>
      </w:r>
      <w:r w:rsidR="00A567EA">
        <w:t xml:space="preserve">ls in students through historical content. </w:t>
      </w:r>
    </w:p>
    <w:p w14:paraId="08C4A716" w14:textId="77777777" w:rsidR="00A567EA" w:rsidRDefault="00A567EA" w:rsidP="00A567EA">
      <w:pPr>
        <w:pStyle w:val="ListParagraph"/>
        <w:numPr>
          <w:ilvl w:val="0"/>
          <w:numId w:val="2"/>
        </w:numPr>
      </w:pPr>
      <w:r>
        <w:t>Differentiate the curriculum across different levels of skill.</w:t>
      </w:r>
    </w:p>
    <w:p w14:paraId="7B4AA3CC" w14:textId="77777777" w:rsidR="00A567EA" w:rsidRDefault="00A567EA" w:rsidP="00A567EA"/>
    <w:p w14:paraId="797ABAC6" w14:textId="77777777" w:rsidR="00A567EA" w:rsidRDefault="00A567EA" w:rsidP="00A567EA">
      <w:pPr>
        <w:rPr>
          <w:b/>
        </w:rPr>
      </w:pPr>
      <w:r>
        <w:rPr>
          <w:b/>
        </w:rPr>
        <w:t>Required Readings</w:t>
      </w:r>
    </w:p>
    <w:p w14:paraId="745C2CE5" w14:textId="77777777" w:rsidR="00A567EA" w:rsidRDefault="00A567EA" w:rsidP="00A567EA">
      <w:pPr>
        <w:rPr>
          <w:i/>
        </w:rPr>
      </w:pPr>
      <w:r>
        <w:rPr>
          <w:i/>
        </w:rPr>
        <w:t>All Levels</w:t>
      </w:r>
    </w:p>
    <w:p w14:paraId="0F334DD9" w14:textId="77777777" w:rsidR="001E6C9A" w:rsidRPr="001E6C9A" w:rsidRDefault="001E6C9A" w:rsidP="001E6C9A">
      <w:pPr>
        <w:pStyle w:val="ListParagraph"/>
        <w:numPr>
          <w:ilvl w:val="0"/>
          <w:numId w:val="4"/>
        </w:numPr>
        <w:rPr>
          <w:i/>
        </w:rPr>
      </w:pPr>
      <w:r>
        <w:t>National History Day in Colorado Playbook</w:t>
      </w:r>
    </w:p>
    <w:p w14:paraId="3E3E2CAA" w14:textId="77777777" w:rsidR="001E6C9A" w:rsidRPr="001E6C9A" w:rsidRDefault="001E6C9A" w:rsidP="001E6C9A">
      <w:pPr>
        <w:pStyle w:val="ListParagraph"/>
        <w:numPr>
          <w:ilvl w:val="0"/>
          <w:numId w:val="4"/>
        </w:numPr>
        <w:rPr>
          <w:i/>
        </w:rPr>
      </w:pPr>
      <w:r>
        <w:t>National History Day Rule Book</w:t>
      </w:r>
    </w:p>
    <w:p w14:paraId="72443D63" w14:textId="77777777" w:rsidR="00A567EA" w:rsidRDefault="00A567EA" w:rsidP="00A567EA">
      <w:pPr>
        <w:pStyle w:val="ListParagraph"/>
        <w:numPr>
          <w:ilvl w:val="0"/>
          <w:numId w:val="4"/>
        </w:numPr>
      </w:pPr>
      <w:r>
        <w:t xml:space="preserve">Garneau, Eric. “Do Schools Really Need to Teach History?” </w:t>
      </w:r>
      <w:r>
        <w:rPr>
          <w:i/>
        </w:rPr>
        <w:t xml:space="preserve">Education Portal, </w:t>
      </w:r>
      <w:hyperlink r:id="rId9" w:history="1">
        <w:r w:rsidRPr="00B163B2">
          <w:rPr>
            <w:rStyle w:val="Hyperlink"/>
          </w:rPr>
          <w:t>http://education-portal.com/articles/Do_Schools_Really_Need_to_Teach_History.html</w:t>
        </w:r>
      </w:hyperlink>
      <w:r>
        <w:t>.</w:t>
      </w:r>
    </w:p>
    <w:p w14:paraId="3EF3F1AE" w14:textId="77777777" w:rsidR="00A567EA" w:rsidRDefault="001E6C9A" w:rsidP="00A567EA">
      <w:pPr>
        <w:pStyle w:val="ListParagraph"/>
        <w:numPr>
          <w:ilvl w:val="0"/>
          <w:numId w:val="4"/>
        </w:numPr>
      </w:pPr>
      <w:r>
        <w:lastRenderedPageBreak/>
        <w:t xml:space="preserve">Kim, Teresa and Russell Olwell. “Making National History Day Their Own: The Rewards of and Barriers to Bringing Project-Based Learning to Urban Students.” </w:t>
      </w:r>
      <w:r>
        <w:rPr>
          <w:i/>
        </w:rPr>
        <w:t>OAH Magazine of History</w:t>
      </w:r>
      <w:r>
        <w:t>, November 2005, 60-61.</w:t>
      </w:r>
    </w:p>
    <w:p w14:paraId="2F8B7DA6" w14:textId="77777777" w:rsidR="001E6C9A" w:rsidRDefault="001E6C9A" w:rsidP="00A567EA">
      <w:pPr>
        <w:pStyle w:val="ListParagraph"/>
        <w:numPr>
          <w:ilvl w:val="0"/>
          <w:numId w:val="4"/>
        </w:numPr>
      </w:pPr>
      <w:r>
        <w:t xml:space="preserve">Kuhn, Abigail L. and Lynne M. O’Hara. “Promoting Inquiry-Based Learning through National History Day.” </w:t>
      </w:r>
      <w:r>
        <w:rPr>
          <w:i/>
        </w:rPr>
        <w:t xml:space="preserve">Social Education </w:t>
      </w:r>
      <w:r>
        <w:t>78, no. 3 (2014): 138-142.</w:t>
      </w:r>
    </w:p>
    <w:p w14:paraId="15601031" w14:textId="77777777" w:rsidR="001E6C9A" w:rsidRDefault="001E6C9A" w:rsidP="00A567EA">
      <w:pPr>
        <w:pStyle w:val="ListParagraph"/>
        <w:numPr>
          <w:ilvl w:val="0"/>
          <w:numId w:val="4"/>
        </w:numPr>
      </w:pPr>
      <w:r>
        <w:t xml:space="preserve">Lesh, Bruce. “Making Historial Thinking a Natural Act.” </w:t>
      </w:r>
      <w:r>
        <w:rPr>
          <w:i/>
        </w:rPr>
        <w:t>Historically Speaking</w:t>
      </w:r>
      <w:r>
        <w:t xml:space="preserve"> 12, no. 3 (2011): 17-19.</w:t>
      </w:r>
    </w:p>
    <w:p w14:paraId="2159D4D6" w14:textId="77777777" w:rsidR="001E6C9A" w:rsidRDefault="001E6C9A" w:rsidP="00A567EA">
      <w:pPr>
        <w:pStyle w:val="ListParagraph"/>
        <w:numPr>
          <w:ilvl w:val="0"/>
          <w:numId w:val="4"/>
        </w:numPr>
      </w:pPr>
      <w:r>
        <w:t xml:space="preserve">Scheuerell, Scott. “National History Day: Developing Digital Native Historians.” </w:t>
      </w:r>
      <w:r>
        <w:rPr>
          <w:i/>
        </w:rPr>
        <w:t xml:space="preserve">The History Teacher </w:t>
      </w:r>
      <w:r>
        <w:t>40, no. 3 (2007): 417-425.</w:t>
      </w:r>
    </w:p>
    <w:p w14:paraId="0E46CF97" w14:textId="77777777" w:rsidR="001E6C9A" w:rsidRPr="00A567EA" w:rsidRDefault="001E6C9A" w:rsidP="001E6C9A"/>
    <w:p w14:paraId="4D969006" w14:textId="77777777" w:rsidR="00A567EA" w:rsidRDefault="00A567EA" w:rsidP="00A567EA">
      <w:pPr>
        <w:rPr>
          <w:i/>
        </w:rPr>
      </w:pPr>
      <w:r>
        <w:rPr>
          <w:i/>
        </w:rPr>
        <w:t>Elementary: 4</w:t>
      </w:r>
      <w:r w:rsidRPr="00A567EA">
        <w:rPr>
          <w:i/>
          <w:vertAlign w:val="superscript"/>
        </w:rPr>
        <w:t>th</w:t>
      </w:r>
      <w:r>
        <w:rPr>
          <w:i/>
        </w:rPr>
        <w:t>-5</w:t>
      </w:r>
      <w:r w:rsidRPr="00A567EA">
        <w:rPr>
          <w:i/>
          <w:vertAlign w:val="superscript"/>
        </w:rPr>
        <w:t>th</w:t>
      </w:r>
      <w:r>
        <w:rPr>
          <w:i/>
        </w:rPr>
        <w:t xml:space="preserve"> Grade</w:t>
      </w:r>
    </w:p>
    <w:p w14:paraId="24200A8D" w14:textId="77777777" w:rsidR="00A567EA" w:rsidRDefault="00A567EA" w:rsidP="00A567EA">
      <w:pPr>
        <w:pStyle w:val="ListParagraph"/>
        <w:numPr>
          <w:ilvl w:val="0"/>
          <w:numId w:val="3"/>
        </w:numPr>
      </w:pPr>
      <w:r>
        <w:t>Poster Contest Guide</w:t>
      </w:r>
    </w:p>
    <w:p w14:paraId="7C418AED" w14:textId="77777777" w:rsidR="001A2E83" w:rsidRDefault="001A2E83" w:rsidP="00A567EA">
      <w:pPr>
        <w:pStyle w:val="ListParagraph"/>
        <w:numPr>
          <w:ilvl w:val="0"/>
          <w:numId w:val="3"/>
        </w:numPr>
      </w:pPr>
      <w:r>
        <w:t xml:space="preserve">Hébert, TP. “Reflections at Graduation: The Long-Term Impact of Elementary School Experiences in Creative Productivity.” </w:t>
      </w:r>
      <w:r w:rsidR="00875D22">
        <w:rPr>
          <w:i/>
        </w:rPr>
        <w:t xml:space="preserve">Roeper Review </w:t>
      </w:r>
      <w:r w:rsidR="00875D22">
        <w:t>16, no. 1 (1993):2</w:t>
      </w:r>
      <w:r w:rsidR="0032311D">
        <w:t xml:space="preserve"> </w:t>
      </w:r>
      <w:r w:rsidR="00875D22">
        <w:t>2-28.</w:t>
      </w:r>
    </w:p>
    <w:p w14:paraId="797B9FC7" w14:textId="77777777" w:rsidR="001A2E83" w:rsidRDefault="0032311D" w:rsidP="00A567EA">
      <w:pPr>
        <w:pStyle w:val="ListParagraph"/>
        <w:numPr>
          <w:ilvl w:val="0"/>
          <w:numId w:val="3"/>
        </w:numPr>
      </w:pPr>
      <w:r>
        <w:t xml:space="preserve">Wade, Rahima. “Beyond Expanding Horizons: New Curricuum Directions for Elementary Social Studies.” </w:t>
      </w:r>
      <w:r>
        <w:rPr>
          <w:i/>
        </w:rPr>
        <w:t xml:space="preserve">The Elementary School Journal </w:t>
      </w:r>
      <w:r>
        <w:t>103, no. 2 (2002): 115-130.</w:t>
      </w:r>
    </w:p>
    <w:p w14:paraId="16AD94E6" w14:textId="77777777" w:rsidR="0032311D" w:rsidRDefault="0032311D" w:rsidP="00A567EA">
      <w:pPr>
        <w:pStyle w:val="ListParagraph"/>
        <w:numPr>
          <w:ilvl w:val="0"/>
          <w:numId w:val="3"/>
        </w:numPr>
      </w:pPr>
      <w:r>
        <w:t xml:space="preserve">Yeager, Elizabeth A. and O.L. Davis Jr. “Understanding the ‘Knowing How’ of History: Elementary Student Teachers’ Thinking About Historical Texts.” </w:t>
      </w:r>
      <w:r>
        <w:rPr>
          <w:i/>
        </w:rPr>
        <w:t xml:space="preserve">ERIC </w:t>
      </w:r>
      <w:r>
        <w:t>(1994): 1-32.</w:t>
      </w:r>
    </w:p>
    <w:p w14:paraId="1C35FBEC" w14:textId="77777777" w:rsidR="00A567EA" w:rsidRDefault="00A567EA" w:rsidP="00A567EA"/>
    <w:p w14:paraId="5E0E4155" w14:textId="77777777" w:rsidR="00A567EA" w:rsidRDefault="00A567EA" w:rsidP="00A567EA">
      <w:pPr>
        <w:rPr>
          <w:i/>
        </w:rPr>
      </w:pPr>
      <w:r>
        <w:rPr>
          <w:i/>
        </w:rPr>
        <w:t>Middle School: 6</w:t>
      </w:r>
      <w:r w:rsidRPr="00A567EA">
        <w:rPr>
          <w:i/>
          <w:vertAlign w:val="superscript"/>
        </w:rPr>
        <w:t>th</w:t>
      </w:r>
      <w:r>
        <w:rPr>
          <w:i/>
        </w:rPr>
        <w:t>-8</w:t>
      </w:r>
      <w:r w:rsidRPr="00A567EA">
        <w:rPr>
          <w:i/>
          <w:vertAlign w:val="superscript"/>
        </w:rPr>
        <w:t>th</w:t>
      </w:r>
      <w:r>
        <w:rPr>
          <w:i/>
        </w:rPr>
        <w:t xml:space="preserve"> Grade</w:t>
      </w:r>
    </w:p>
    <w:p w14:paraId="63ED4759" w14:textId="77777777" w:rsidR="00A567EA" w:rsidRPr="00A567EA" w:rsidRDefault="00A567EA" w:rsidP="00A567EA">
      <w:pPr>
        <w:pStyle w:val="ListParagraph"/>
        <w:numPr>
          <w:ilvl w:val="0"/>
          <w:numId w:val="3"/>
        </w:numPr>
        <w:rPr>
          <w:i/>
        </w:rPr>
      </w:pPr>
      <w:r>
        <w:t xml:space="preserve">Vawter, David. “Mining the Middle School Mind.” </w:t>
      </w:r>
      <w:r>
        <w:rPr>
          <w:i/>
        </w:rPr>
        <w:t xml:space="preserve">Middle Matters, </w:t>
      </w:r>
      <w:r>
        <w:t>March 2009, 1-2.</w:t>
      </w:r>
    </w:p>
    <w:p w14:paraId="20D709A2" w14:textId="77777777" w:rsidR="00A567EA" w:rsidRPr="001A2E83" w:rsidRDefault="00A567EA" w:rsidP="00A567EA">
      <w:pPr>
        <w:pStyle w:val="ListParagraph"/>
        <w:numPr>
          <w:ilvl w:val="0"/>
          <w:numId w:val="3"/>
        </w:numPr>
        <w:rPr>
          <w:i/>
        </w:rPr>
      </w:pPr>
      <w:r>
        <w:t xml:space="preserve">Ozturk, Mehmet A. and Charles Debelak. “Academic Competitions as Tools for Differentiation in Middle School.” </w:t>
      </w:r>
      <w:r>
        <w:rPr>
          <w:i/>
        </w:rPr>
        <w:t>Gifted Child Today</w:t>
      </w:r>
      <w:r w:rsidR="001A2E83">
        <w:t xml:space="preserve"> 31, no. 3 (2008): 47-53</w:t>
      </w:r>
    </w:p>
    <w:p w14:paraId="74995FB2" w14:textId="77777777" w:rsidR="001A2E83" w:rsidRDefault="001A2E83" w:rsidP="00A567EA">
      <w:pPr>
        <w:pStyle w:val="ListParagraph"/>
        <w:numPr>
          <w:ilvl w:val="0"/>
          <w:numId w:val="3"/>
        </w:numPr>
        <w:rPr>
          <w:i/>
        </w:rPr>
      </w:pPr>
      <w:r>
        <w:t xml:space="preserve">Foster, Stuart A. and Charles S. Padgett. “Authentic Historical Inquiry in the Social Studies Classroom.” </w:t>
      </w:r>
      <w:r>
        <w:rPr>
          <w:i/>
        </w:rPr>
        <w:t xml:space="preserve">The Clearing House: A Journal of Educational Strategies, Issues and Ideas </w:t>
      </w:r>
      <w:r>
        <w:t>72, no. 6 (1999): 357-363.</w:t>
      </w:r>
      <w:r>
        <w:rPr>
          <w:i/>
        </w:rPr>
        <w:t xml:space="preserve"> </w:t>
      </w:r>
    </w:p>
    <w:p w14:paraId="3AF91352" w14:textId="77777777" w:rsidR="001A2E83" w:rsidRPr="00875D22" w:rsidRDefault="001A2E83" w:rsidP="00A567EA">
      <w:pPr>
        <w:pStyle w:val="ListParagraph"/>
        <w:numPr>
          <w:ilvl w:val="0"/>
          <w:numId w:val="3"/>
        </w:numPr>
        <w:rPr>
          <w:i/>
        </w:rPr>
      </w:pPr>
      <w:r>
        <w:t xml:space="preserve">Levstik, LS and KC Barton. “Developing Critical and Historical Thinking Skills in Middle Grades Social Studies.” </w:t>
      </w:r>
      <w:r>
        <w:rPr>
          <w:i/>
        </w:rPr>
        <w:t xml:space="preserve">Middle School Journal </w:t>
      </w:r>
      <w:r>
        <w:t>42, no. 1</w:t>
      </w:r>
      <w:r>
        <w:rPr>
          <w:i/>
        </w:rPr>
        <w:t xml:space="preserve"> </w:t>
      </w:r>
      <w:r>
        <w:t>(2010): 22-28.</w:t>
      </w:r>
    </w:p>
    <w:p w14:paraId="0066FABF" w14:textId="77777777" w:rsidR="00875D22" w:rsidRPr="001E6C9A" w:rsidRDefault="00875D22" w:rsidP="00A567EA">
      <w:pPr>
        <w:pStyle w:val="ListParagraph"/>
        <w:numPr>
          <w:ilvl w:val="0"/>
          <w:numId w:val="3"/>
        </w:numPr>
        <w:rPr>
          <w:i/>
        </w:rPr>
      </w:pPr>
      <w:r>
        <w:t xml:space="preserve">Malkmus, Doris J. “Primary Source Research and the Undergraduate: A Transforming Landscape.” </w:t>
      </w:r>
      <w:r>
        <w:rPr>
          <w:i/>
        </w:rPr>
        <w:t xml:space="preserve">Journal of Archival Organization </w:t>
      </w:r>
      <w:r>
        <w:t xml:space="preserve"> 6, no. 1-2 (2008): 47-70.</w:t>
      </w:r>
    </w:p>
    <w:p w14:paraId="09AE2F95" w14:textId="77777777" w:rsidR="001E6C9A" w:rsidRPr="001E6C9A" w:rsidRDefault="001E6C9A" w:rsidP="001E6C9A">
      <w:pPr>
        <w:rPr>
          <w:i/>
        </w:rPr>
      </w:pPr>
    </w:p>
    <w:p w14:paraId="7A641176" w14:textId="77777777" w:rsidR="001E6C9A" w:rsidRDefault="001E6C9A" w:rsidP="001E6C9A">
      <w:pPr>
        <w:rPr>
          <w:i/>
        </w:rPr>
      </w:pPr>
      <w:r>
        <w:rPr>
          <w:i/>
        </w:rPr>
        <w:t>High School: 9</w:t>
      </w:r>
      <w:r w:rsidRPr="001E6C9A">
        <w:rPr>
          <w:i/>
          <w:vertAlign w:val="superscript"/>
        </w:rPr>
        <w:t>th</w:t>
      </w:r>
      <w:r>
        <w:rPr>
          <w:i/>
        </w:rPr>
        <w:t>-12</w:t>
      </w:r>
      <w:r w:rsidRPr="001E6C9A">
        <w:rPr>
          <w:i/>
          <w:vertAlign w:val="superscript"/>
        </w:rPr>
        <w:t>th</w:t>
      </w:r>
      <w:r>
        <w:rPr>
          <w:i/>
        </w:rPr>
        <w:t xml:space="preserve"> Grade</w:t>
      </w:r>
    </w:p>
    <w:p w14:paraId="6BFEDC22" w14:textId="77777777" w:rsidR="001A2E83" w:rsidRDefault="001A2E83" w:rsidP="001A2E83">
      <w:pPr>
        <w:pStyle w:val="ListParagraph"/>
        <w:numPr>
          <w:ilvl w:val="0"/>
          <w:numId w:val="3"/>
        </w:numPr>
        <w:rPr>
          <w:i/>
        </w:rPr>
      </w:pPr>
      <w:r>
        <w:t xml:space="preserve">Foster, Stuart A. and Charles S. Padgett. “Authentic Historical Inquiry in the Social Studies Classroom.” </w:t>
      </w:r>
      <w:r>
        <w:rPr>
          <w:i/>
        </w:rPr>
        <w:t xml:space="preserve">The Clearing House: A Journal of Educational Strategies, Issues and Ideas </w:t>
      </w:r>
      <w:r>
        <w:t>72, no. 6 (1999): 357-363.</w:t>
      </w:r>
      <w:r>
        <w:rPr>
          <w:i/>
        </w:rPr>
        <w:t xml:space="preserve"> </w:t>
      </w:r>
    </w:p>
    <w:p w14:paraId="2B4FF439" w14:textId="77777777" w:rsidR="00875D22" w:rsidRPr="001E6C9A" w:rsidRDefault="00875D22" w:rsidP="00875D22">
      <w:pPr>
        <w:pStyle w:val="ListParagraph"/>
        <w:numPr>
          <w:ilvl w:val="0"/>
          <w:numId w:val="3"/>
        </w:numPr>
        <w:rPr>
          <w:i/>
        </w:rPr>
      </w:pPr>
      <w:r>
        <w:t xml:space="preserve">Malkmus, Doris J. “Primary Source Research and the Undergraduate: A Transforming Landscape.” </w:t>
      </w:r>
      <w:r>
        <w:rPr>
          <w:i/>
        </w:rPr>
        <w:t xml:space="preserve">Journal of Archival Organization </w:t>
      </w:r>
      <w:r>
        <w:t xml:space="preserve"> 6, no. 1-2 (2008): 47-70.</w:t>
      </w:r>
    </w:p>
    <w:p w14:paraId="3558E987" w14:textId="77777777" w:rsidR="00875D22" w:rsidRPr="00875D22" w:rsidRDefault="00875D22" w:rsidP="001A2E83">
      <w:pPr>
        <w:pStyle w:val="ListParagraph"/>
        <w:numPr>
          <w:ilvl w:val="0"/>
          <w:numId w:val="3"/>
        </w:numPr>
        <w:rPr>
          <w:i/>
        </w:rPr>
      </w:pPr>
      <w:r>
        <w:t xml:space="preserve">Seixas, Peter. “Beyond ‘Content’ and ‘Pedagogy’: In Search of a Way to Talk About History Education.” </w:t>
      </w:r>
      <w:r>
        <w:rPr>
          <w:i/>
        </w:rPr>
        <w:t xml:space="preserve">Journal of Curriculum Studies </w:t>
      </w:r>
      <w:r>
        <w:t>31, no. 3 (1999): 317-337)</w:t>
      </w:r>
    </w:p>
    <w:p w14:paraId="2F03AA13" w14:textId="77777777" w:rsidR="00875D22" w:rsidRPr="00875D22" w:rsidRDefault="00875D22" w:rsidP="001A2E83">
      <w:pPr>
        <w:pStyle w:val="ListParagraph"/>
        <w:numPr>
          <w:ilvl w:val="0"/>
          <w:numId w:val="3"/>
        </w:numPr>
        <w:rPr>
          <w:i/>
        </w:rPr>
      </w:pPr>
      <w:r>
        <w:t xml:space="preserve">Bruya, B. and R. Olwell. “Schools that ‘Flow.’” </w:t>
      </w:r>
      <w:r>
        <w:rPr>
          <w:i/>
        </w:rPr>
        <w:t>Education Week</w:t>
      </w:r>
      <w:r>
        <w:t xml:space="preserve"> (2006).</w:t>
      </w:r>
    </w:p>
    <w:p w14:paraId="3AA06010" w14:textId="77777777" w:rsidR="00875D22" w:rsidRPr="001E6C9A" w:rsidRDefault="00875D22" w:rsidP="001A2E83">
      <w:pPr>
        <w:pStyle w:val="ListParagraph"/>
        <w:numPr>
          <w:ilvl w:val="0"/>
          <w:numId w:val="3"/>
        </w:numPr>
        <w:rPr>
          <w:i/>
        </w:rPr>
      </w:pPr>
      <w:r>
        <w:t xml:space="preserve">Drake, FD and LW McBride. “Reinvigorating the Teaching of History Through Alternative Assessment.” </w:t>
      </w:r>
      <w:r>
        <w:rPr>
          <w:i/>
        </w:rPr>
        <w:t xml:space="preserve">History Teacher </w:t>
      </w:r>
      <w:r>
        <w:t>30, no. 2 (1997): 145-173.</w:t>
      </w:r>
    </w:p>
    <w:p w14:paraId="35921264" w14:textId="77777777" w:rsidR="001A2E83" w:rsidRDefault="001A2E83" w:rsidP="001E6C9A">
      <w:pPr>
        <w:rPr>
          <w:i/>
        </w:rPr>
      </w:pPr>
    </w:p>
    <w:p w14:paraId="3FD8523B" w14:textId="77777777" w:rsidR="0032311D" w:rsidRDefault="0032311D" w:rsidP="001E6C9A">
      <w:pPr>
        <w:rPr>
          <w:b/>
        </w:rPr>
      </w:pPr>
      <w:r>
        <w:rPr>
          <w:b/>
        </w:rPr>
        <w:t>Grading</w:t>
      </w:r>
    </w:p>
    <w:p w14:paraId="68D77B58" w14:textId="77777777" w:rsidR="00FE3BCC" w:rsidRDefault="00FE3BCC" w:rsidP="001E6C9A">
      <w:r>
        <w:t>Attendance at National History Day in Colorado Teacher Training</w:t>
      </w:r>
      <w:r w:rsidR="00FA338B">
        <w:t xml:space="preserve">                </w:t>
      </w:r>
      <w:r w:rsidR="00FA338B" w:rsidRPr="00FA338B">
        <w:t>100 points</w:t>
      </w:r>
    </w:p>
    <w:p w14:paraId="2DA3DDF9" w14:textId="77777777" w:rsidR="00FE3BCC" w:rsidRPr="00FE3BCC" w:rsidRDefault="00FE3BCC" w:rsidP="001E6C9A">
      <w:r>
        <w:t>Attendance and Judging at one NHDC regional contest</w:t>
      </w:r>
      <w:r w:rsidR="00FA338B">
        <w:t xml:space="preserve">      </w:t>
      </w:r>
      <w:r w:rsidR="00FA338B">
        <w:tab/>
        <w:t xml:space="preserve">                      50 points</w:t>
      </w:r>
    </w:p>
    <w:p w14:paraId="02876EBB" w14:textId="77777777" w:rsidR="0032311D" w:rsidRDefault="00FE3BCC" w:rsidP="001E6C9A">
      <w:r>
        <w:t>15 contact hours with instructor per credit hour (45 total)</w:t>
      </w:r>
      <w:r w:rsidR="00FA338B">
        <w:t xml:space="preserve">                              100 points</w:t>
      </w:r>
    </w:p>
    <w:p w14:paraId="20AFA42C" w14:textId="77777777" w:rsidR="00FE3BCC" w:rsidRDefault="00FA338B" w:rsidP="001E6C9A">
      <w:r>
        <w:t>45</w:t>
      </w:r>
      <w:r w:rsidR="00FE3BCC">
        <w:t xml:space="preserve"> hours of </w:t>
      </w:r>
      <w:r>
        <w:t>outside work per credit hour (135</w:t>
      </w:r>
      <w:r w:rsidR="00FE3BCC">
        <w:t xml:space="preserve"> total)</w:t>
      </w:r>
      <w:r>
        <w:t xml:space="preserve">            </w:t>
      </w:r>
      <w:r w:rsidR="00035584">
        <w:t xml:space="preserve">                             100</w:t>
      </w:r>
      <w:r>
        <w:t xml:space="preserve"> points</w:t>
      </w:r>
    </w:p>
    <w:p w14:paraId="0D39F439" w14:textId="77777777" w:rsidR="00FE3BCC" w:rsidRDefault="00FE3BCC" w:rsidP="001E6C9A">
      <w:r>
        <w:t>Classroom Observation (quarterly)</w:t>
      </w:r>
      <w:r w:rsidR="00FA338B">
        <w:tab/>
      </w:r>
      <w:r w:rsidR="00FA338B">
        <w:tab/>
      </w:r>
      <w:r w:rsidR="00FA338B">
        <w:tab/>
        <w:t xml:space="preserve">            100 points (25/observation)</w:t>
      </w:r>
    </w:p>
    <w:p w14:paraId="035AD6B9" w14:textId="77777777" w:rsidR="00FE3BCC" w:rsidRDefault="00FE3BCC" w:rsidP="001E6C9A">
      <w:r>
        <w:t>Unit Lesson Plans</w:t>
      </w:r>
      <w:r w:rsidR="00FA338B">
        <w:t xml:space="preserve">                         </w:t>
      </w:r>
      <w:r w:rsidR="00FA338B">
        <w:tab/>
      </w:r>
      <w:r w:rsidR="00FA338B">
        <w:tab/>
      </w:r>
      <w:r w:rsidR="00FA338B">
        <w:tab/>
      </w:r>
      <w:r w:rsidR="00FA338B">
        <w:tab/>
      </w:r>
      <w:r w:rsidR="00FA338B">
        <w:tab/>
      </w:r>
      <w:r w:rsidR="00FA338B">
        <w:tab/>
        <w:t xml:space="preserve">      100 points</w:t>
      </w:r>
    </w:p>
    <w:p w14:paraId="4EEC2A88" w14:textId="77777777" w:rsidR="00035584" w:rsidRDefault="00035584" w:rsidP="001E6C9A">
      <w:r>
        <w:t>Comprehensive Work Log</w:t>
      </w:r>
      <w:r>
        <w:tab/>
      </w:r>
      <w:r>
        <w:tab/>
      </w:r>
      <w:r>
        <w:tab/>
      </w:r>
      <w:r>
        <w:tab/>
      </w:r>
      <w:r>
        <w:tab/>
      </w:r>
      <w:r>
        <w:tab/>
      </w:r>
      <w:r>
        <w:tab/>
        <w:t xml:space="preserve">      200 points</w:t>
      </w:r>
    </w:p>
    <w:p w14:paraId="55288D81" w14:textId="77777777" w:rsidR="00FA338B" w:rsidRDefault="00FA338B" w:rsidP="001E6C9A">
      <w:r>
        <w:t xml:space="preserve">Reflective Essay                 </w:t>
      </w:r>
      <w:r>
        <w:tab/>
      </w:r>
      <w:r>
        <w:tab/>
      </w:r>
      <w:r>
        <w:tab/>
      </w:r>
      <w:r>
        <w:tab/>
      </w:r>
      <w:r>
        <w:tab/>
      </w:r>
      <w:r>
        <w:tab/>
      </w:r>
      <w:r>
        <w:tab/>
        <w:t xml:space="preserve">      200 points</w:t>
      </w:r>
    </w:p>
    <w:p w14:paraId="0FC96F80" w14:textId="77777777" w:rsidR="00FE3BCC" w:rsidRDefault="00FA338B" w:rsidP="001E6C9A">
      <w:pPr>
        <w:rPr>
          <w:b/>
        </w:rPr>
      </w:pPr>
      <w:r>
        <w:rPr>
          <w:b/>
        </w:rPr>
        <w:t>Total:</w:t>
      </w:r>
      <w:r>
        <w:tab/>
      </w:r>
      <w:r>
        <w:tab/>
      </w:r>
      <w:r>
        <w:tab/>
      </w:r>
      <w:r>
        <w:tab/>
      </w:r>
      <w:r>
        <w:tab/>
      </w:r>
      <w:r>
        <w:tab/>
      </w:r>
      <w:r>
        <w:tab/>
      </w:r>
      <w:r>
        <w:tab/>
      </w:r>
      <w:r>
        <w:tab/>
      </w:r>
      <w:r>
        <w:rPr>
          <w:b/>
        </w:rPr>
        <w:t xml:space="preserve">               </w:t>
      </w:r>
      <w:r w:rsidRPr="00FA338B">
        <w:rPr>
          <w:b/>
        </w:rPr>
        <w:t xml:space="preserve">1000 points </w:t>
      </w:r>
    </w:p>
    <w:p w14:paraId="3DC7289D" w14:textId="77777777" w:rsidR="00FA338B" w:rsidRDefault="00FA338B" w:rsidP="001E6C9A">
      <w:pPr>
        <w:rPr>
          <w:b/>
        </w:rPr>
      </w:pPr>
    </w:p>
    <w:p w14:paraId="1C6DE1D5" w14:textId="77777777" w:rsidR="00A15C7F" w:rsidRDefault="00A15C7F" w:rsidP="001E6C9A">
      <w:pPr>
        <w:rPr>
          <w:i/>
        </w:rPr>
      </w:pPr>
      <w:r>
        <w:rPr>
          <w:i/>
        </w:rPr>
        <w:t>A: 93-100</w:t>
      </w:r>
      <w:r>
        <w:rPr>
          <w:i/>
        </w:rPr>
        <w:tab/>
        <w:t>A-: 90-92</w:t>
      </w:r>
      <w:r>
        <w:rPr>
          <w:i/>
        </w:rPr>
        <w:tab/>
        <w:t>B+: 87-89</w:t>
      </w:r>
      <w:r>
        <w:rPr>
          <w:i/>
        </w:rPr>
        <w:tab/>
        <w:t>B: 83-86</w:t>
      </w:r>
      <w:r>
        <w:rPr>
          <w:i/>
        </w:rPr>
        <w:tab/>
        <w:t>B-: 80-82</w:t>
      </w:r>
      <w:r>
        <w:rPr>
          <w:i/>
        </w:rPr>
        <w:tab/>
        <w:t>C+: 77-79</w:t>
      </w:r>
      <w:r>
        <w:rPr>
          <w:i/>
        </w:rPr>
        <w:tab/>
      </w:r>
    </w:p>
    <w:p w14:paraId="3E7D7734" w14:textId="77777777" w:rsidR="00A15C7F" w:rsidRDefault="00A15C7F" w:rsidP="001E6C9A">
      <w:pPr>
        <w:rPr>
          <w:i/>
        </w:rPr>
      </w:pPr>
      <w:r>
        <w:rPr>
          <w:i/>
        </w:rPr>
        <w:tab/>
      </w:r>
      <w:r>
        <w:rPr>
          <w:i/>
        </w:rPr>
        <w:tab/>
        <w:t>C: 73-76</w:t>
      </w:r>
      <w:r>
        <w:rPr>
          <w:i/>
        </w:rPr>
        <w:tab/>
        <w:t>C-: 70-72</w:t>
      </w:r>
      <w:r>
        <w:rPr>
          <w:i/>
        </w:rPr>
        <w:tab/>
        <w:t>D: 65-69</w:t>
      </w:r>
      <w:r>
        <w:rPr>
          <w:i/>
        </w:rPr>
        <w:tab/>
        <w:t>F: 0-64</w:t>
      </w:r>
    </w:p>
    <w:p w14:paraId="6E52E306" w14:textId="77777777" w:rsidR="00A15C7F" w:rsidRDefault="00A15C7F" w:rsidP="001E6C9A">
      <w:pPr>
        <w:rPr>
          <w:i/>
        </w:rPr>
      </w:pPr>
    </w:p>
    <w:p w14:paraId="7CDC54E9" w14:textId="77777777" w:rsidR="00A15C7F" w:rsidRDefault="00A15C7F" w:rsidP="001E6C9A">
      <w:pPr>
        <w:rPr>
          <w:u w:val="single"/>
        </w:rPr>
      </w:pPr>
      <w:r>
        <w:rPr>
          <w:u w:val="single"/>
        </w:rPr>
        <w:t>Attendance</w:t>
      </w:r>
    </w:p>
    <w:p w14:paraId="2BB2790A" w14:textId="77777777" w:rsidR="00A15C7F" w:rsidRDefault="00A15C7F" w:rsidP="001E6C9A">
      <w:r>
        <w:t>Educators are required to attend and participate in the NHDC teacher training. They are also required to register to judge in one regional NHDC regional contest outside their home region in order to glean perspective on how National History Day in Colorado operates outside the classroom at the contest level.</w:t>
      </w:r>
    </w:p>
    <w:p w14:paraId="78DA3AFD" w14:textId="77777777" w:rsidR="00A15C7F" w:rsidRDefault="00A15C7F" w:rsidP="001E6C9A"/>
    <w:p w14:paraId="6715EB40" w14:textId="77777777" w:rsidR="00A15C7F" w:rsidRDefault="00A15C7F" w:rsidP="001E6C9A">
      <w:pPr>
        <w:rPr>
          <w:u w:val="single"/>
        </w:rPr>
      </w:pPr>
      <w:r>
        <w:rPr>
          <w:u w:val="single"/>
        </w:rPr>
        <w:t>Contact Hours</w:t>
      </w:r>
    </w:p>
    <w:p w14:paraId="4EEEF374" w14:textId="0CA72854" w:rsidR="00A15C7F" w:rsidRDefault="00A15C7F" w:rsidP="001E6C9A">
      <w:r>
        <w:t>Educators are required to complete 45 total contact hours with NHDC instructors. The teacher training, classroom observations,</w:t>
      </w:r>
      <w:r w:rsidR="00035584">
        <w:t xml:space="preserve"> judging at a regional contest, scheduled in-person and/or Skype</w:t>
      </w:r>
      <w:r w:rsidR="00244617">
        <w:t>/email</w:t>
      </w:r>
      <w:r w:rsidR="00035584">
        <w:t xml:space="preserve"> conversations,</w:t>
      </w:r>
      <w:r>
        <w:t xml:space="preserve"> and other approved activities may count towards these hours.</w:t>
      </w:r>
    </w:p>
    <w:p w14:paraId="3FFE96FC" w14:textId="77777777" w:rsidR="00A15C7F" w:rsidRDefault="00A15C7F" w:rsidP="001E6C9A"/>
    <w:p w14:paraId="24F32654" w14:textId="77777777" w:rsidR="00A15C7F" w:rsidRDefault="00A15C7F" w:rsidP="001E6C9A">
      <w:r>
        <w:rPr>
          <w:u w:val="single"/>
        </w:rPr>
        <w:t>Outside Work</w:t>
      </w:r>
    </w:p>
    <w:p w14:paraId="1F1223C2" w14:textId="17D87D01" w:rsidR="00A15C7F" w:rsidRDefault="00A15C7F" w:rsidP="001E6C9A">
      <w:r>
        <w:t>As the NHDC program encompasses a complete social studies curriculum, educators are expected to devote ample time outside the classroom planning their implementation of the NHDC program</w:t>
      </w:r>
      <w:r w:rsidR="00035584">
        <w:t xml:space="preserve"> per the included curriculum implementation schedule</w:t>
      </w:r>
      <w:r w:rsidR="00082CF9">
        <w:t xml:space="preserve"> (pages 6-7)</w:t>
      </w:r>
      <w:r>
        <w:t>. Completion of said outside work will be evaluated through a combination of lesson plan assessment, classroom observations,</w:t>
      </w:r>
      <w:r w:rsidR="00035584">
        <w:t xml:space="preserve"> the comprehensive work log,</w:t>
      </w:r>
      <w:r>
        <w:t xml:space="preserve"> and the reflective essay.</w:t>
      </w:r>
      <w:r w:rsidR="00244617">
        <w:t xml:space="preserve"> </w:t>
      </w:r>
      <w:bookmarkStart w:id="0" w:name="_GoBack"/>
      <w:bookmarkEnd w:id="0"/>
    </w:p>
    <w:p w14:paraId="15F288A5" w14:textId="77777777" w:rsidR="00A15C7F" w:rsidRDefault="00A15C7F" w:rsidP="001E6C9A"/>
    <w:p w14:paraId="1470DA24" w14:textId="77777777" w:rsidR="00A15C7F" w:rsidRDefault="00A15C7F" w:rsidP="001E6C9A">
      <w:pPr>
        <w:rPr>
          <w:u w:val="single"/>
        </w:rPr>
      </w:pPr>
      <w:r>
        <w:rPr>
          <w:u w:val="single"/>
        </w:rPr>
        <w:t>Classroom Observation</w:t>
      </w:r>
    </w:p>
    <w:p w14:paraId="25252C00" w14:textId="03C2D91D" w:rsidR="00A15C7F" w:rsidRDefault="00A15C7F" w:rsidP="001E6C9A">
      <w:r>
        <w:t>The instructor will observe educators in their classroom quarterly to observe their interaction with students, differentiation, and teaching methods. Educators should expect assessments after each observation with both praise and constructive criticisms that should be addressed prior to the subsequent observation.</w:t>
      </w:r>
    </w:p>
    <w:p w14:paraId="1E15BB77" w14:textId="77777777" w:rsidR="00555297" w:rsidRDefault="00555297" w:rsidP="001E6C9A">
      <w:pPr>
        <w:rPr>
          <w:u w:val="single"/>
        </w:rPr>
      </w:pPr>
    </w:p>
    <w:p w14:paraId="42C5984D" w14:textId="77777777" w:rsidR="00A15C7F" w:rsidRDefault="00555297" w:rsidP="001E6C9A">
      <w:pPr>
        <w:rPr>
          <w:u w:val="single"/>
        </w:rPr>
      </w:pPr>
      <w:r>
        <w:rPr>
          <w:u w:val="single"/>
        </w:rPr>
        <w:t>Unit Lesson Plans</w:t>
      </w:r>
    </w:p>
    <w:p w14:paraId="3170942C" w14:textId="77777777" w:rsidR="00555297" w:rsidRDefault="00555297" w:rsidP="001E6C9A">
      <w:r>
        <w:t xml:space="preserve">Educators will be required to turn-in </w:t>
      </w:r>
      <w:r w:rsidR="00035584">
        <w:t>weekly</w:t>
      </w:r>
      <w:r>
        <w:t xml:space="preserve"> lesson plans detailing the implementation of the NHDC curriculum.</w:t>
      </w:r>
      <w:r w:rsidR="00786DE9">
        <w:t xml:space="preserve"> These lesson plans should </w:t>
      </w:r>
      <w:r w:rsidR="00035584">
        <w:t xml:space="preserve">identify which of the eleven NHDC steps teachers are currently implementing, and </w:t>
      </w:r>
      <w:r w:rsidR="00786DE9">
        <w:t>include any relevant exercises, rubrics, and assessments used.</w:t>
      </w:r>
      <w:r>
        <w:t xml:space="preserve"> The instructor will gauge progress and offer suggestion based on these lesson plans.</w:t>
      </w:r>
    </w:p>
    <w:p w14:paraId="46F1196D" w14:textId="77777777" w:rsidR="00035584" w:rsidRDefault="00035584" w:rsidP="001E6C9A"/>
    <w:p w14:paraId="2A694257" w14:textId="77777777" w:rsidR="00035584" w:rsidRDefault="00035584" w:rsidP="001E6C9A">
      <w:pPr>
        <w:rPr>
          <w:u w:val="single"/>
        </w:rPr>
      </w:pPr>
      <w:r>
        <w:rPr>
          <w:u w:val="single"/>
        </w:rPr>
        <w:t>Comprehensive Work Log</w:t>
      </w:r>
    </w:p>
    <w:p w14:paraId="33AA4C1C" w14:textId="2D773EEB" w:rsidR="00035584" w:rsidRPr="00244617" w:rsidRDefault="00035584" w:rsidP="001E6C9A">
      <w:r>
        <w:t>Teachers will be expected to keep a</w:t>
      </w:r>
      <w:r w:rsidR="004B206D">
        <w:t xml:space="preserve"> weekly,</w:t>
      </w:r>
      <w:r>
        <w:t xml:space="preserve"> comprehensive work log in which they document when and how they </w:t>
      </w:r>
      <w:r w:rsidR="004B206D">
        <w:t>fulfilled their 135 work hours and 45 contact hours using the attached Comprehensive Work Log worksheet</w:t>
      </w:r>
      <w:r w:rsidR="00082CF9">
        <w:t xml:space="preserve"> (pages 8-11)</w:t>
      </w:r>
      <w:r w:rsidR="004B206D">
        <w:t xml:space="preserve">. In addition to logging the aforementioned hours, teachers will also be expected to make notes about their experiences implementing the curriculum for each day that they work on it with their students in the classroom. Any difficulties, questions, successes, or interesting ideas should also be logged for use in writing the reflective essay and for improving the implementation of the curriculum in the future. These logs will be turned in weekly with that week’s lesson plans attached. </w:t>
      </w:r>
    </w:p>
    <w:p w14:paraId="2736AFCE" w14:textId="77777777" w:rsidR="00555297" w:rsidRDefault="00555297" w:rsidP="001E6C9A"/>
    <w:p w14:paraId="78033F4F" w14:textId="77777777" w:rsidR="00555297" w:rsidRDefault="00555297" w:rsidP="001E6C9A">
      <w:pPr>
        <w:rPr>
          <w:u w:val="single"/>
        </w:rPr>
      </w:pPr>
      <w:r>
        <w:rPr>
          <w:u w:val="single"/>
        </w:rPr>
        <w:t>Reflective Essay</w:t>
      </w:r>
    </w:p>
    <w:p w14:paraId="2FA0B2DC" w14:textId="194EDD1F" w:rsidR="00555297" w:rsidRDefault="00555297" w:rsidP="001E6C9A">
      <w:r>
        <w:t xml:space="preserve">At the conclusion of the NHDC state competition cycle, educators will be expected </w:t>
      </w:r>
      <w:r w:rsidR="00244617">
        <w:t>to turn in a reflective essay 10</w:t>
      </w:r>
      <w:r>
        <w:t>-20 pages in length that details their implementation and differentiation strategies, successes and areas for improvements, and proposed changes.</w:t>
      </w:r>
    </w:p>
    <w:p w14:paraId="42FA70D2" w14:textId="77777777" w:rsidR="003263CC" w:rsidRDefault="003263CC" w:rsidP="001E6C9A"/>
    <w:p w14:paraId="1CC70C65" w14:textId="77777777" w:rsidR="003263CC" w:rsidRDefault="003263CC" w:rsidP="001E6C9A"/>
    <w:p w14:paraId="1B334BF2" w14:textId="77777777" w:rsidR="003263CC" w:rsidRDefault="003263CC" w:rsidP="001E6C9A"/>
    <w:p w14:paraId="19F540CF" w14:textId="77777777" w:rsidR="003263CC" w:rsidRDefault="003263CC" w:rsidP="001E6C9A"/>
    <w:p w14:paraId="70C3FA05" w14:textId="77777777" w:rsidR="003263CC" w:rsidRDefault="003263CC" w:rsidP="001E6C9A"/>
    <w:p w14:paraId="295B9431" w14:textId="77777777" w:rsidR="003263CC" w:rsidRDefault="003263CC" w:rsidP="001E6C9A"/>
    <w:p w14:paraId="3950F7BD" w14:textId="77777777" w:rsidR="003263CC" w:rsidRDefault="003263CC" w:rsidP="001E6C9A"/>
    <w:p w14:paraId="723CE2A0" w14:textId="77777777" w:rsidR="003263CC" w:rsidRDefault="003263CC" w:rsidP="001E6C9A"/>
    <w:p w14:paraId="24CF1394" w14:textId="77777777" w:rsidR="003263CC" w:rsidRDefault="003263CC" w:rsidP="001E6C9A"/>
    <w:p w14:paraId="372EED8E" w14:textId="77777777" w:rsidR="003263CC" w:rsidRDefault="003263CC" w:rsidP="001E6C9A"/>
    <w:p w14:paraId="1E5C43CB" w14:textId="77777777" w:rsidR="003263CC" w:rsidRDefault="003263CC" w:rsidP="001E6C9A"/>
    <w:p w14:paraId="54A1891A" w14:textId="77777777" w:rsidR="003263CC" w:rsidRDefault="003263CC" w:rsidP="001E6C9A"/>
    <w:p w14:paraId="541599CA" w14:textId="77777777" w:rsidR="003263CC" w:rsidRDefault="003263CC" w:rsidP="001E6C9A"/>
    <w:p w14:paraId="5BB9B113" w14:textId="77777777" w:rsidR="003263CC" w:rsidRDefault="003263CC" w:rsidP="001E6C9A"/>
    <w:p w14:paraId="7DCB05CF" w14:textId="77777777" w:rsidR="00082CF9" w:rsidRDefault="00082CF9" w:rsidP="001E6C9A"/>
    <w:p w14:paraId="0185B945" w14:textId="77777777" w:rsidR="00244617" w:rsidRDefault="00244617" w:rsidP="00082CF9">
      <w:pPr>
        <w:spacing w:after="200" w:line="276" w:lineRule="auto"/>
        <w:jc w:val="center"/>
        <w:rPr>
          <w:rFonts w:ascii="Calibri" w:eastAsia="Calibri" w:hAnsi="Calibri" w:cs="Times New Roman"/>
          <w:b/>
          <w:sz w:val="28"/>
          <w:szCs w:val="28"/>
        </w:rPr>
      </w:pPr>
    </w:p>
    <w:p w14:paraId="72394861" w14:textId="77777777" w:rsidR="003263CC" w:rsidRDefault="003263CC" w:rsidP="001E6C9A">
      <w:pPr>
        <w:rPr>
          <w:rFonts w:ascii="Calibri" w:eastAsia="Calibri" w:hAnsi="Calibri" w:cs="Times New Roman"/>
          <w:b/>
          <w:sz w:val="28"/>
          <w:szCs w:val="28"/>
        </w:rPr>
      </w:pPr>
    </w:p>
    <w:p w14:paraId="4F89F4F0" w14:textId="77777777" w:rsidR="00244617" w:rsidRDefault="00244617" w:rsidP="001E6C9A"/>
    <w:tbl>
      <w:tblPr>
        <w:tblStyle w:val="TableGrid"/>
        <w:tblW w:w="11340" w:type="dxa"/>
        <w:tblInd w:w="-1242" w:type="dxa"/>
        <w:tblLook w:val="04A0" w:firstRow="1" w:lastRow="0" w:firstColumn="1" w:lastColumn="0" w:noHBand="0" w:noVBand="1"/>
      </w:tblPr>
      <w:tblGrid>
        <w:gridCol w:w="2700"/>
        <w:gridCol w:w="8640"/>
      </w:tblGrid>
      <w:tr w:rsidR="003263CC" w14:paraId="62FBC386" w14:textId="77777777" w:rsidTr="003263CC">
        <w:tc>
          <w:tcPr>
            <w:tcW w:w="11340" w:type="dxa"/>
            <w:gridSpan w:val="2"/>
          </w:tcPr>
          <w:p w14:paraId="1A9AB8E6" w14:textId="77777777" w:rsidR="003263CC" w:rsidRPr="00233C01" w:rsidRDefault="003263CC" w:rsidP="003263CC">
            <w:pPr>
              <w:jc w:val="center"/>
              <w:rPr>
                <w:b/>
                <w:sz w:val="32"/>
                <w:szCs w:val="32"/>
              </w:rPr>
            </w:pPr>
            <w:r w:rsidRPr="00233C01">
              <w:rPr>
                <w:b/>
                <w:sz w:val="32"/>
                <w:szCs w:val="32"/>
              </w:rPr>
              <w:t>Comprehensive Work Log</w:t>
            </w:r>
          </w:p>
          <w:p w14:paraId="3CB410F8" w14:textId="77777777" w:rsidR="003263CC" w:rsidRPr="00233C01" w:rsidRDefault="003263CC" w:rsidP="003263CC">
            <w:pPr>
              <w:jc w:val="center"/>
            </w:pPr>
            <w:r w:rsidRPr="00233C01">
              <w:t>Week of __________________________________________________</w:t>
            </w:r>
          </w:p>
        </w:tc>
      </w:tr>
      <w:tr w:rsidR="003263CC" w14:paraId="125F7B04" w14:textId="77777777" w:rsidTr="003263CC">
        <w:tc>
          <w:tcPr>
            <w:tcW w:w="2700" w:type="dxa"/>
          </w:tcPr>
          <w:p w14:paraId="6F88C5D1" w14:textId="77777777" w:rsidR="003263CC" w:rsidRPr="00233C01" w:rsidRDefault="003263CC" w:rsidP="003263CC">
            <w:pPr>
              <w:jc w:val="center"/>
              <w:rPr>
                <w:b/>
              </w:rPr>
            </w:pPr>
            <w:r w:rsidRPr="00233C01">
              <w:rPr>
                <w:b/>
              </w:rPr>
              <w:t>Date</w:t>
            </w:r>
          </w:p>
        </w:tc>
        <w:tc>
          <w:tcPr>
            <w:tcW w:w="8640" w:type="dxa"/>
          </w:tcPr>
          <w:p w14:paraId="6D19D078" w14:textId="77777777" w:rsidR="003263CC" w:rsidRPr="00233C01" w:rsidRDefault="003263CC" w:rsidP="003263CC">
            <w:pPr>
              <w:jc w:val="center"/>
              <w:rPr>
                <w:b/>
              </w:rPr>
            </w:pPr>
            <w:r w:rsidRPr="00233C01">
              <w:rPr>
                <w:b/>
              </w:rPr>
              <w:t>Notes/Comments</w:t>
            </w:r>
          </w:p>
        </w:tc>
      </w:tr>
      <w:tr w:rsidR="003263CC" w14:paraId="1A4F4B1F" w14:textId="77777777" w:rsidTr="003263CC">
        <w:tc>
          <w:tcPr>
            <w:tcW w:w="2700" w:type="dxa"/>
          </w:tcPr>
          <w:p w14:paraId="73FEFFD3" w14:textId="77777777" w:rsidR="003263CC" w:rsidRPr="00233C01" w:rsidRDefault="003263CC" w:rsidP="003263CC">
            <w:pPr>
              <w:rPr>
                <w:b/>
              </w:rPr>
            </w:pPr>
          </w:p>
          <w:p w14:paraId="18A92469" w14:textId="77777777" w:rsidR="003263CC" w:rsidRPr="00233C01" w:rsidRDefault="003263CC" w:rsidP="003263CC">
            <w:pPr>
              <w:rPr>
                <w:b/>
              </w:rPr>
            </w:pPr>
            <w:r w:rsidRPr="00233C01">
              <w:rPr>
                <w:b/>
              </w:rPr>
              <w:t xml:space="preserve">Monday </w:t>
            </w:r>
            <w:r>
              <w:rPr>
                <w:b/>
              </w:rPr>
              <w:t>_______</w:t>
            </w:r>
            <w:r w:rsidRPr="00233C01">
              <w:rPr>
                <w:b/>
              </w:rPr>
              <w:t>__________</w:t>
            </w:r>
          </w:p>
          <w:p w14:paraId="2BE69335" w14:textId="77777777" w:rsidR="003263CC" w:rsidRPr="00233C01" w:rsidRDefault="003263CC" w:rsidP="003263CC">
            <w:pPr>
              <w:rPr>
                <w:b/>
              </w:rPr>
            </w:pPr>
          </w:p>
          <w:p w14:paraId="47AA2189" w14:textId="77777777" w:rsidR="003263CC" w:rsidRDefault="003263CC" w:rsidP="003263CC">
            <w:pPr>
              <w:rPr>
                <w:rFonts w:ascii="Cambria" w:hAnsi="Cambria" w:cs="Lucida Grande"/>
                <w:b/>
              </w:rPr>
            </w:pPr>
            <w:r w:rsidRPr="00233C01">
              <w:rPr>
                <w:rFonts w:ascii="Apple Symbols" w:hAnsi="Apple Symbols" w:cs="Apple Symbols"/>
                <w:b/>
                <w:sz w:val="32"/>
                <w:szCs w:val="32"/>
              </w:rPr>
              <w:t>☐</w:t>
            </w:r>
            <w:r w:rsidRPr="00233C01">
              <w:rPr>
                <w:rFonts w:ascii="Cambria" w:hAnsi="Cambria" w:cs="Lucida Grande"/>
                <w:b/>
                <w:sz w:val="32"/>
                <w:szCs w:val="32"/>
              </w:rPr>
              <w:t xml:space="preserve"> </w:t>
            </w:r>
            <w:r w:rsidRPr="00233C01">
              <w:rPr>
                <w:rFonts w:ascii="Cambria" w:hAnsi="Cambria" w:cs="Lucida Grande"/>
                <w:b/>
              </w:rPr>
              <w:t>Work Hours</w:t>
            </w:r>
          </w:p>
          <w:p w14:paraId="64D550F8" w14:textId="77777777" w:rsidR="003263CC" w:rsidRPr="00233C01" w:rsidRDefault="003263CC" w:rsidP="003263CC">
            <w:pPr>
              <w:rPr>
                <w:rFonts w:ascii="Cambria" w:hAnsi="Cambria"/>
                <w:b/>
                <w:sz w:val="32"/>
                <w:szCs w:val="32"/>
              </w:rPr>
            </w:pPr>
            <w:r w:rsidRPr="00233C01">
              <w:rPr>
                <w:rFonts w:ascii="Apple Symbols" w:hAnsi="Apple Symbols" w:cs="Apple Symbols"/>
                <w:b/>
                <w:sz w:val="32"/>
                <w:szCs w:val="32"/>
              </w:rPr>
              <w:t>☐</w:t>
            </w:r>
            <w:r w:rsidRPr="00233C01">
              <w:rPr>
                <w:rFonts w:ascii="Cambria" w:hAnsi="Cambria" w:cs="Lucida Grande"/>
                <w:b/>
                <w:sz w:val="32"/>
                <w:szCs w:val="32"/>
              </w:rPr>
              <w:t xml:space="preserve"> </w:t>
            </w:r>
            <w:r>
              <w:rPr>
                <w:rFonts w:ascii="Cambria" w:hAnsi="Cambria" w:cs="Lucida Grande"/>
                <w:b/>
              </w:rPr>
              <w:t>Contact</w:t>
            </w:r>
            <w:r w:rsidRPr="00233C01">
              <w:rPr>
                <w:rFonts w:ascii="Cambria" w:hAnsi="Cambria" w:cs="Lucida Grande"/>
                <w:b/>
              </w:rPr>
              <w:t xml:space="preserve"> Hours</w:t>
            </w:r>
          </w:p>
          <w:p w14:paraId="66902FE1" w14:textId="77777777" w:rsidR="003263CC" w:rsidRPr="00233C01" w:rsidRDefault="003263CC" w:rsidP="003263CC">
            <w:pPr>
              <w:rPr>
                <w:rFonts w:ascii="Cambria" w:hAnsi="Cambria"/>
                <w:b/>
                <w:sz w:val="32"/>
                <w:szCs w:val="32"/>
              </w:rPr>
            </w:pPr>
            <w:r w:rsidRPr="00233C01">
              <w:rPr>
                <w:rFonts w:ascii="Apple Symbols" w:hAnsi="Apple Symbols" w:cs="Apple Symbols"/>
                <w:b/>
                <w:sz w:val="32"/>
                <w:szCs w:val="32"/>
              </w:rPr>
              <w:t>☐</w:t>
            </w:r>
            <w:r w:rsidRPr="00233C01">
              <w:rPr>
                <w:rFonts w:ascii="Cambria" w:hAnsi="Cambria" w:cs="Lucida Grande"/>
                <w:b/>
                <w:sz w:val="32"/>
                <w:szCs w:val="32"/>
              </w:rPr>
              <w:t xml:space="preserve"> </w:t>
            </w:r>
            <w:r>
              <w:rPr>
                <w:rFonts w:ascii="Cambria" w:hAnsi="Cambria" w:cs="Lucida Grande"/>
                <w:b/>
              </w:rPr>
              <w:t>Classroom</w:t>
            </w:r>
            <w:r w:rsidRPr="00233C01">
              <w:rPr>
                <w:rFonts w:ascii="Cambria" w:hAnsi="Cambria" w:cs="Lucida Grande"/>
                <w:b/>
              </w:rPr>
              <w:t xml:space="preserve"> Hours</w:t>
            </w:r>
          </w:p>
          <w:p w14:paraId="4489B942" w14:textId="77777777" w:rsidR="003263CC" w:rsidRPr="00233C01" w:rsidRDefault="003263CC" w:rsidP="003263CC">
            <w:pPr>
              <w:rPr>
                <w:rFonts w:ascii="Cambria" w:hAnsi="Cambria"/>
                <w:b/>
                <w:sz w:val="32"/>
                <w:szCs w:val="32"/>
              </w:rPr>
            </w:pPr>
            <w:r w:rsidRPr="00233C01">
              <w:rPr>
                <w:rFonts w:ascii="Apple Symbols" w:hAnsi="Apple Symbols" w:cs="Apple Symbols"/>
                <w:b/>
                <w:sz w:val="32"/>
                <w:szCs w:val="32"/>
              </w:rPr>
              <w:t>☐</w:t>
            </w:r>
            <w:r w:rsidRPr="00233C01">
              <w:rPr>
                <w:rFonts w:ascii="Cambria" w:hAnsi="Cambria" w:cs="Lucida Grande"/>
                <w:b/>
                <w:sz w:val="32"/>
                <w:szCs w:val="32"/>
              </w:rPr>
              <w:t xml:space="preserve"> </w:t>
            </w:r>
            <w:r>
              <w:rPr>
                <w:rFonts w:ascii="Cambria" w:hAnsi="Cambria" w:cs="Lucida Grande"/>
                <w:b/>
              </w:rPr>
              <w:t>Other</w:t>
            </w:r>
          </w:p>
          <w:p w14:paraId="7294EFBE" w14:textId="77777777" w:rsidR="003263CC" w:rsidRPr="00233C01" w:rsidRDefault="003263CC" w:rsidP="003263CC">
            <w:pPr>
              <w:rPr>
                <w:b/>
              </w:rPr>
            </w:pPr>
          </w:p>
          <w:p w14:paraId="56BE32E6" w14:textId="77777777" w:rsidR="003263CC" w:rsidRDefault="003263CC" w:rsidP="003263CC">
            <w:pPr>
              <w:rPr>
                <w:b/>
              </w:rPr>
            </w:pPr>
            <w:r>
              <w:rPr>
                <w:b/>
              </w:rPr>
              <w:t>Step # ___________________</w:t>
            </w:r>
          </w:p>
          <w:p w14:paraId="59B38A87" w14:textId="77777777" w:rsidR="003263CC" w:rsidRDefault="003263CC" w:rsidP="003263CC">
            <w:pPr>
              <w:rPr>
                <w:b/>
              </w:rPr>
            </w:pPr>
          </w:p>
          <w:p w14:paraId="57D6493D" w14:textId="77777777" w:rsidR="003263CC" w:rsidRDefault="003263CC" w:rsidP="003263CC">
            <w:pPr>
              <w:rPr>
                <w:b/>
              </w:rPr>
            </w:pPr>
          </w:p>
          <w:p w14:paraId="52C48E16" w14:textId="77777777" w:rsidR="003263CC" w:rsidRDefault="003263CC" w:rsidP="003263CC">
            <w:pPr>
              <w:rPr>
                <w:b/>
              </w:rPr>
            </w:pPr>
          </w:p>
          <w:p w14:paraId="598BD588" w14:textId="77777777" w:rsidR="003263CC" w:rsidRDefault="003263CC" w:rsidP="003263CC">
            <w:pPr>
              <w:rPr>
                <w:b/>
              </w:rPr>
            </w:pPr>
          </w:p>
          <w:p w14:paraId="648B9FB1" w14:textId="77777777" w:rsidR="003263CC" w:rsidRDefault="003263CC" w:rsidP="003263CC">
            <w:pPr>
              <w:rPr>
                <w:b/>
              </w:rPr>
            </w:pPr>
          </w:p>
          <w:p w14:paraId="5B7A289C" w14:textId="77777777" w:rsidR="003263CC" w:rsidRDefault="003263CC" w:rsidP="003263CC">
            <w:pPr>
              <w:rPr>
                <w:b/>
              </w:rPr>
            </w:pPr>
          </w:p>
          <w:p w14:paraId="7874C44E" w14:textId="77777777" w:rsidR="003263CC" w:rsidRDefault="003263CC" w:rsidP="003263CC">
            <w:pPr>
              <w:rPr>
                <w:b/>
              </w:rPr>
            </w:pPr>
          </w:p>
          <w:p w14:paraId="329BEA29" w14:textId="77777777" w:rsidR="003263CC" w:rsidRPr="00233C01" w:rsidRDefault="003263CC" w:rsidP="003263CC">
            <w:pPr>
              <w:rPr>
                <w:b/>
              </w:rPr>
            </w:pPr>
          </w:p>
          <w:p w14:paraId="2272EA42" w14:textId="77777777" w:rsidR="003263CC" w:rsidRPr="00233C01" w:rsidRDefault="003263CC" w:rsidP="003263CC">
            <w:pPr>
              <w:rPr>
                <w:b/>
              </w:rPr>
            </w:pPr>
          </w:p>
          <w:p w14:paraId="2D91A4C5" w14:textId="77777777" w:rsidR="003263CC" w:rsidRPr="00233C01" w:rsidRDefault="003263CC" w:rsidP="003263CC">
            <w:pPr>
              <w:rPr>
                <w:b/>
              </w:rPr>
            </w:pPr>
          </w:p>
          <w:p w14:paraId="476AD549" w14:textId="77777777" w:rsidR="003263CC" w:rsidRPr="00233C01" w:rsidRDefault="003263CC" w:rsidP="003263CC">
            <w:pPr>
              <w:rPr>
                <w:b/>
              </w:rPr>
            </w:pPr>
          </w:p>
          <w:p w14:paraId="68852271" w14:textId="77777777" w:rsidR="003263CC" w:rsidRPr="00233C01" w:rsidRDefault="003263CC" w:rsidP="003263CC">
            <w:pPr>
              <w:rPr>
                <w:b/>
              </w:rPr>
            </w:pPr>
          </w:p>
        </w:tc>
        <w:tc>
          <w:tcPr>
            <w:tcW w:w="8640" w:type="dxa"/>
          </w:tcPr>
          <w:p w14:paraId="5687297C" w14:textId="77777777" w:rsidR="003263CC" w:rsidRDefault="003263CC" w:rsidP="003263CC"/>
        </w:tc>
      </w:tr>
      <w:tr w:rsidR="003263CC" w14:paraId="25388BA7" w14:textId="77777777" w:rsidTr="003263CC">
        <w:tc>
          <w:tcPr>
            <w:tcW w:w="2700" w:type="dxa"/>
          </w:tcPr>
          <w:p w14:paraId="6F01AC44" w14:textId="77777777" w:rsidR="003263CC" w:rsidRPr="00233C01" w:rsidRDefault="003263CC" w:rsidP="003263CC">
            <w:pPr>
              <w:rPr>
                <w:b/>
              </w:rPr>
            </w:pPr>
          </w:p>
          <w:p w14:paraId="2E3A9BE6" w14:textId="77777777" w:rsidR="003263CC" w:rsidRPr="00233C01" w:rsidRDefault="003263CC" w:rsidP="003263CC">
            <w:pPr>
              <w:rPr>
                <w:b/>
              </w:rPr>
            </w:pPr>
            <w:r w:rsidRPr="00233C01">
              <w:rPr>
                <w:b/>
              </w:rPr>
              <w:t>Tuesday</w:t>
            </w:r>
            <w:r>
              <w:rPr>
                <w:b/>
              </w:rPr>
              <w:t xml:space="preserve"> ________________</w:t>
            </w:r>
          </w:p>
          <w:p w14:paraId="197B8F50" w14:textId="77777777" w:rsidR="003263CC" w:rsidRPr="00233C01" w:rsidRDefault="003263CC" w:rsidP="003263CC">
            <w:pPr>
              <w:rPr>
                <w:b/>
              </w:rPr>
            </w:pPr>
          </w:p>
          <w:p w14:paraId="3435B1DA" w14:textId="77777777" w:rsidR="003263CC" w:rsidRDefault="003263CC" w:rsidP="003263CC">
            <w:pPr>
              <w:rPr>
                <w:rFonts w:ascii="Cambria" w:hAnsi="Cambria" w:cs="Lucida Grande"/>
                <w:b/>
              </w:rPr>
            </w:pPr>
            <w:r w:rsidRPr="00233C01">
              <w:rPr>
                <w:rFonts w:ascii="Apple Symbols" w:hAnsi="Apple Symbols" w:cs="Apple Symbols"/>
                <w:b/>
                <w:sz w:val="32"/>
                <w:szCs w:val="32"/>
              </w:rPr>
              <w:t>☐</w:t>
            </w:r>
            <w:r w:rsidRPr="00233C01">
              <w:rPr>
                <w:rFonts w:ascii="Cambria" w:hAnsi="Cambria" w:cs="Lucida Grande"/>
                <w:b/>
                <w:sz w:val="32"/>
                <w:szCs w:val="32"/>
              </w:rPr>
              <w:t xml:space="preserve"> </w:t>
            </w:r>
            <w:r w:rsidRPr="00233C01">
              <w:rPr>
                <w:rFonts w:ascii="Cambria" w:hAnsi="Cambria" w:cs="Lucida Grande"/>
                <w:b/>
              </w:rPr>
              <w:t>Work Hours</w:t>
            </w:r>
          </w:p>
          <w:p w14:paraId="0AF4BE1B" w14:textId="77777777" w:rsidR="003263CC" w:rsidRPr="00233C01" w:rsidRDefault="003263CC" w:rsidP="003263CC">
            <w:pPr>
              <w:rPr>
                <w:rFonts w:ascii="Cambria" w:hAnsi="Cambria"/>
                <w:b/>
                <w:sz w:val="32"/>
                <w:szCs w:val="32"/>
              </w:rPr>
            </w:pPr>
            <w:r w:rsidRPr="00233C01">
              <w:rPr>
                <w:rFonts w:ascii="Apple Symbols" w:hAnsi="Apple Symbols" w:cs="Apple Symbols"/>
                <w:b/>
                <w:sz w:val="32"/>
                <w:szCs w:val="32"/>
              </w:rPr>
              <w:t>☐</w:t>
            </w:r>
            <w:r w:rsidRPr="00233C01">
              <w:rPr>
                <w:rFonts w:ascii="Cambria" w:hAnsi="Cambria" w:cs="Lucida Grande"/>
                <w:b/>
                <w:sz w:val="32"/>
                <w:szCs w:val="32"/>
              </w:rPr>
              <w:t xml:space="preserve"> </w:t>
            </w:r>
            <w:r>
              <w:rPr>
                <w:rFonts w:ascii="Cambria" w:hAnsi="Cambria" w:cs="Lucida Grande"/>
                <w:b/>
              </w:rPr>
              <w:t>Contact</w:t>
            </w:r>
            <w:r w:rsidRPr="00233C01">
              <w:rPr>
                <w:rFonts w:ascii="Cambria" w:hAnsi="Cambria" w:cs="Lucida Grande"/>
                <w:b/>
              </w:rPr>
              <w:t xml:space="preserve"> Hours</w:t>
            </w:r>
          </w:p>
          <w:p w14:paraId="6A2DD757" w14:textId="77777777" w:rsidR="003263CC" w:rsidRPr="00233C01" w:rsidRDefault="003263CC" w:rsidP="003263CC">
            <w:pPr>
              <w:rPr>
                <w:rFonts w:ascii="Cambria" w:hAnsi="Cambria"/>
                <w:b/>
                <w:sz w:val="32"/>
                <w:szCs w:val="32"/>
              </w:rPr>
            </w:pPr>
            <w:r w:rsidRPr="00233C01">
              <w:rPr>
                <w:rFonts w:ascii="Apple Symbols" w:hAnsi="Apple Symbols" w:cs="Apple Symbols"/>
                <w:b/>
                <w:sz w:val="32"/>
                <w:szCs w:val="32"/>
              </w:rPr>
              <w:t>☐</w:t>
            </w:r>
            <w:r w:rsidRPr="00233C01">
              <w:rPr>
                <w:rFonts w:ascii="Cambria" w:hAnsi="Cambria" w:cs="Lucida Grande"/>
                <w:b/>
                <w:sz w:val="32"/>
                <w:szCs w:val="32"/>
              </w:rPr>
              <w:t xml:space="preserve"> </w:t>
            </w:r>
            <w:r>
              <w:rPr>
                <w:rFonts w:ascii="Cambria" w:hAnsi="Cambria" w:cs="Lucida Grande"/>
                <w:b/>
              </w:rPr>
              <w:t>Classroom</w:t>
            </w:r>
            <w:r w:rsidRPr="00233C01">
              <w:rPr>
                <w:rFonts w:ascii="Cambria" w:hAnsi="Cambria" w:cs="Lucida Grande"/>
                <w:b/>
              </w:rPr>
              <w:t xml:space="preserve"> Hours</w:t>
            </w:r>
          </w:p>
          <w:p w14:paraId="7BAB1405" w14:textId="77777777" w:rsidR="003263CC" w:rsidRPr="00233C01" w:rsidRDefault="003263CC" w:rsidP="003263CC">
            <w:pPr>
              <w:rPr>
                <w:rFonts w:ascii="Cambria" w:hAnsi="Cambria"/>
                <w:b/>
                <w:sz w:val="32"/>
                <w:szCs w:val="32"/>
              </w:rPr>
            </w:pPr>
            <w:r w:rsidRPr="00233C01">
              <w:rPr>
                <w:rFonts w:ascii="Apple Symbols" w:hAnsi="Apple Symbols" w:cs="Apple Symbols"/>
                <w:b/>
                <w:sz w:val="32"/>
                <w:szCs w:val="32"/>
              </w:rPr>
              <w:t>☐</w:t>
            </w:r>
            <w:r w:rsidRPr="00233C01">
              <w:rPr>
                <w:rFonts w:ascii="Cambria" w:hAnsi="Cambria" w:cs="Lucida Grande"/>
                <w:b/>
                <w:sz w:val="32"/>
                <w:szCs w:val="32"/>
              </w:rPr>
              <w:t xml:space="preserve"> </w:t>
            </w:r>
            <w:r>
              <w:rPr>
                <w:rFonts w:ascii="Cambria" w:hAnsi="Cambria" w:cs="Lucida Grande"/>
                <w:b/>
              </w:rPr>
              <w:t>Other</w:t>
            </w:r>
          </w:p>
          <w:p w14:paraId="6D2C07D6" w14:textId="77777777" w:rsidR="003263CC" w:rsidRPr="00233C01" w:rsidRDefault="003263CC" w:rsidP="003263CC">
            <w:pPr>
              <w:rPr>
                <w:b/>
              </w:rPr>
            </w:pPr>
          </w:p>
          <w:p w14:paraId="4D359F0B" w14:textId="77777777" w:rsidR="003263CC" w:rsidRPr="00233C01" w:rsidRDefault="003263CC" w:rsidP="003263CC">
            <w:pPr>
              <w:rPr>
                <w:b/>
              </w:rPr>
            </w:pPr>
            <w:r>
              <w:rPr>
                <w:b/>
              </w:rPr>
              <w:t>Step # ___________________</w:t>
            </w:r>
          </w:p>
          <w:p w14:paraId="1D233E0B" w14:textId="77777777" w:rsidR="003263CC" w:rsidRPr="00233C01" w:rsidRDefault="003263CC" w:rsidP="003263CC">
            <w:pPr>
              <w:rPr>
                <w:b/>
              </w:rPr>
            </w:pPr>
          </w:p>
          <w:p w14:paraId="6C0FE5B0" w14:textId="77777777" w:rsidR="003263CC" w:rsidRPr="00233C01" w:rsidRDefault="003263CC" w:rsidP="003263CC">
            <w:pPr>
              <w:rPr>
                <w:b/>
              </w:rPr>
            </w:pPr>
          </w:p>
          <w:p w14:paraId="38EB8BE5" w14:textId="77777777" w:rsidR="003263CC" w:rsidRPr="00233C01" w:rsidRDefault="003263CC" w:rsidP="003263CC">
            <w:pPr>
              <w:rPr>
                <w:b/>
              </w:rPr>
            </w:pPr>
          </w:p>
          <w:p w14:paraId="3F62ACE1" w14:textId="77777777" w:rsidR="003263CC" w:rsidRDefault="003263CC" w:rsidP="003263CC">
            <w:pPr>
              <w:rPr>
                <w:b/>
              </w:rPr>
            </w:pPr>
          </w:p>
          <w:p w14:paraId="478F01AA" w14:textId="77777777" w:rsidR="003263CC" w:rsidRPr="00233C01" w:rsidRDefault="003263CC" w:rsidP="003263CC">
            <w:pPr>
              <w:rPr>
                <w:b/>
              </w:rPr>
            </w:pPr>
          </w:p>
          <w:p w14:paraId="543FAD00" w14:textId="77777777" w:rsidR="003263CC" w:rsidRPr="00233C01" w:rsidRDefault="003263CC" w:rsidP="003263CC">
            <w:pPr>
              <w:rPr>
                <w:b/>
              </w:rPr>
            </w:pPr>
          </w:p>
          <w:p w14:paraId="29DCB577" w14:textId="77777777" w:rsidR="003263CC" w:rsidRPr="00233C01" w:rsidRDefault="003263CC" w:rsidP="003263CC">
            <w:pPr>
              <w:rPr>
                <w:b/>
              </w:rPr>
            </w:pPr>
          </w:p>
          <w:p w14:paraId="132A4F41" w14:textId="77777777" w:rsidR="003263CC" w:rsidRPr="00233C01" w:rsidRDefault="003263CC" w:rsidP="003263CC">
            <w:pPr>
              <w:rPr>
                <w:b/>
              </w:rPr>
            </w:pPr>
          </w:p>
          <w:p w14:paraId="592F2CDB" w14:textId="77777777" w:rsidR="003263CC" w:rsidRPr="00233C01" w:rsidRDefault="003263CC" w:rsidP="003263CC">
            <w:pPr>
              <w:rPr>
                <w:b/>
              </w:rPr>
            </w:pPr>
          </w:p>
          <w:p w14:paraId="01D8A8E6" w14:textId="77777777" w:rsidR="003263CC" w:rsidRPr="00233C01" w:rsidRDefault="003263CC" w:rsidP="003263CC">
            <w:pPr>
              <w:rPr>
                <w:b/>
              </w:rPr>
            </w:pPr>
          </w:p>
          <w:p w14:paraId="6FD44323" w14:textId="77777777" w:rsidR="003263CC" w:rsidRPr="00233C01" w:rsidRDefault="003263CC" w:rsidP="003263CC">
            <w:pPr>
              <w:rPr>
                <w:b/>
              </w:rPr>
            </w:pPr>
          </w:p>
        </w:tc>
        <w:tc>
          <w:tcPr>
            <w:tcW w:w="8640" w:type="dxa"/>
          </w:tcPr>
          <w:p w14:paraId="3D208FC7" w14:textId="77777777" w:rsidR="003263CC" w:rsidRDefault="003263CC" w:rsidP="003263CC"/>
        </w:tc>
      </w:tr>
      <w:tr w:rsidR="003263CC" w14:paraId="0DE0E8BB" w14:textId="77777777" w:rsidTr="003263CC">
        <w:tc>
          <w:tcPr>
            <w:tcW w:w="2700" w:type="dxa"/>
          </w:tcPr>
          <w:p w14:paraId="05524EA7" w14:textId="77777777" w:rsidR="003263CC" w:rsidRPr="00233C01" w:rsidRDefault="003263CC" w:rsidP="003263CC">
            <w:pPr>
              <w:rPr>
                <w:b/>
              </w:rPr>
            </w:pPr>
          </w:p>
          <w:p w14:paraId="41A00CFF" w14:textId="77777777" w:rsidR="003263CC" w:rsidRPr="00233C01" w:rsidRDefault="003263CC" w:rsidP="003263CC">
            <w:pPr>
              <w:rPr>
                <w:b/>
              </w:rPr>
            </w:pPr>
            <w:r w:rsidRPr="00233C01">
              <w:rPr>
                <w:b/>
              </w:rPr>
              <w:t>Wednesday</w:t>
            </w:r>
            <w:r>
              <w:rPr>
                <w:b/>
              </w:rPr>
              <w:t xml:space="preserve"> _________</w:t>
            </w:r>
            <w:r w:rsidRPr="00233C01">
              <w:rPr>
                <w:b/>
              </w:rPr>
              <w:t>___</w:t>
            </w:r>
          </w:p>
          <w:p w14:paraId="341F728C" w14:textId="77777777" w:rsidR="003263CC" w:rsidRPr="00233C01" w:rsidRDefault="003263CC" w:rsidP="003263CC">
            <w:pPr>
              <w:rPr>
                <w:b/>
              </w:rPr>
            </w:pPr>
          </w:p>
          <w:p w14:paraId="357A2B85" w14:textId="77777777" w:rsidR="003263CC" w:rsidRDefault="003263CC" w:rsidP="003263CC">
            <w:pPr>
              <w:rPr>
                <w:rFonts w:ascii="Cambria" w:hAnsi="Cambria" w:cs="Lucida Grande"/>
                <w:b/>
              </w:rPr>
            </w:pPr>
            <w:r w:rsidRPr="00233C01">
              <w:rPr>
                <w:rFonts w:ascii="Apple Symbols" w:hAnsi="Apple Symbols" w:cs="Apple Symbols"/>
                <w:b/>
                <w:sz w:val="32"/>
                <w:szCs w:val="32"/>
              </w:rPr>
              <w:t>☐</w:t>
            </w:r>
            <w:r w:rsidRPr="00233C01">
              <w:rPr>
                <w:rFonts w:ascii="Cambria" w:hAnsi="Cambria" w:cs="Lucida Grande"/>
                <w:b/>
                <w:sz w:val="32"/>
                <w:szCs w:val="32"/>
              </w:rPr>
              <w:t xml:space="preserve"> </w:t>
            </w:r>
            <w:r w:rsidRPr="00233C01">
              <w:rPr>
                <w:rFonts w:ascii="Cambria" w:hAnsi="Cambria" w:cs="Lucida Grande"/>
                <w:b/>
              </w:rPr>
              <w:t>Work Hours</w:t>
            </w:r>
          </w:p>
          <w:p w14:paraId="2AE44BCF" w14:textId="77777777" w:rsidR="003263CC" w:rsidRPr="00233C01" w:rsidRDefault="003263CC" w:rsidP="003263CC">
            <w:pPr>
              <w:rPr>
                <w:rFonts w:ascii="Cambria" w:hAnsi="Cambria"/>
                <w:b/>
                <w:sz w:val="32"/>
                <w:szCs w:val="32"/>
              </w:rPr>
            </w:pPr>
            <w:r w:rsidRPr="00233C01">
              <w:rPr>
                <w:rFonts w:ascii="Apple Symbols" w:hAnsi="Apple Symbols" w:cs="Apple Symbols"/>
                <w:b/>
                <w:sz w:val="32"/>
                <w:szCs w:val="32"/>
              </w:rPr>
              <w:t>☐</w:t>
            </w:r>
            <w:r w:rsidRPr="00233C01">
              <w:rPr>
                <w:rFonts w:ascii="Cambria" w:hAnsi="Cambria" w:cs="Lucida Grande"/>
                <w:b/>
                <w:sz w:val="32"/>
                <w:szCs w:val="32"/>
              </w:rPr>
              <w:t xml:space="preserve"> </w:t>
            </w:r>
            <w:r>
              <w:rPr>
                <w:rFonts w:ascii="Cambria" w:hAnsi="Cambria" w:cs="Lucida Grande"/>
                <w:b/>
              </w:rPr>
              <w:t>Contact</w:t>
            </w:r>
            <w:r w:rsidRPr="00233C01">
              <w:rPr>
                <w:rFonts w:ascii="Cambria" w:hAnsi="Cambria" w:cs="Lucida Grande"/>
                <w:b/>
              </w:rPr>
              <w:t xml:space="preserve"> Hours</w:t>
            </w:r>
          </w:p>
          <w:p w14:paraId="133D0A69" w14:textId="77777777" w:rsidR="003263CC" w:rsidRPr="00233C01" w:rsidRDefault="003263CC" w:rsidP="003263CC">
            <w:pPr>
              <w:rPr>
                <w:rFonts w:ascii="Cambria" w:hAnsi="Cambria"/>
                <w:b/>
                <w:sz w:val="32"/>
                <w:szCs w:val="32"/>
              </w:rPr>
            </w:pPr>
            <w:r w:rsidRPr="00233C01">
              <w:rPr>
                <w:rFonts w:ascii="Apple Symbols" w:hAnsi="Apple Symbols" w:cs="Apple Symbols"/>
                <w:b/>
                <w:sz w:val="32"/>
                <w:szCs w:val="32"/>
              </w:rPr>
              <w:t>☐</w:t>
            </w:r>
            <w:r w:rsidRPr="00233C01">
              <w:rPr>
                <w:rFonts w:ascii="Cambria" w:hAnsi="Cambria" w:cs="Lucida Grande"/>
                <w:b/>
                <w:sz w:val="32"/>
                <w:szCs w:val="32"/>
              </w:rPr>
              <w:t xml:space="preserve"> </w:t>
            </w:r>
            <w:r>
              <w:rPr>
                <w:rFonts w:ascii="Cambria" w:hAnsi="Cambria" w:cs="Lucida Grande"/>
                <w:b/>
              </w:rPr>
              <w:t>Classroom</w:t>
            </w:r>
            <w:r w:rsidRPr="00233C01">
              <w:rPr>
                <w:rFonts w:ascii="Cambria" w:hAnsi="Cambria" w:cs="Lucida Grande"/>
                <w:b/>
              </w:rPr>
              <w:t xml:space="preserve"> Hours</w:t>
            </w:r>
          </w:p>
          <w:p w14:paraId="27C51931" w14:textId="77777777" w:rsidR="003263CC" w:rsidRPr="00233C01" w:rsidRDefault="003263CC" w:rsidP="003263CC">
            <w:pPr>
              <w:rPr>
                <w:rFonts w:ascii="Cambria" w:hAnsi="Cambria"/>
                <w:b/>
                <w:sz w:val="32"/>
                <w:szCs w:val="32"/>
              </w:rPr>
            </w:pPr>
            <w:r w:rsidRPr="00233C01">
              <w:rPr>
                <w:rFonts w:ascii="Apple Symbols" w:hAnsi="Apple Symbols" w:cs="Apple Symbols"/>
                <w:b/>
                <w:sz w:val="32"/>
                <w:szCs w:val="32"/>
              </w:rPr>
              <w:t>☐</w:t>
            </w:r>
            <w:r w:rsidRPr="00233C01">
              <w:rPr>
                <w:rFonts w:ascii="Cambria" w:hAnsi="Cambria" w:cs="Lucida Grande"/>
                <w:b/>
                <w:sz w:val="32"/>
                <w:szCs w:val="32"/>
              </w:rPr>
              <w:t xml:space="preserve"> </w:t>
            </w:r>
            <w:r>
              <w:rPr>
                <w:rFonts w:ascii="Cambria" w:hAnsi="Cambria" w:cs="Lucida Grande"/>
                <w:b/>
              </w:rPr>
              <w:t>Other</w:t>
            </w:r>
          </w:p>
          <w:p w14:paraId="4F64255F" w14:textId="77777777" w:rsidR="003263CC" w:rsidRPr="00233C01" w:rsidRDefault="003263CC" w:rsidP="003263CC">
            <w:pPr>
              <w:rPr>
                <w:b/>
              </w:rPr>
            </w:pPr>
          </w:p>
          <w:p w14:paraId="4FFA8CAC" w14:textId="77777777" w:rsidR="003263CC" w:rsidRPr="00233C01" w:rsidRDefault="003263CC" w:rsidP="003263CC">
            <w:pPr>
              <w:rPr>
                <w:b/>
              </w:rPr>
            </w:pPr>
            <w:r>
              <w:rPr>
                <w:b/>
              </w:rPr>
              <w:t>Step # ___________________</w:t>
            </w:r>
          </w:p>
          <w:p w14:paraId="59F3702F" w14:textId="77777777" w:rsidR="003263CC" w:rsidRPr="00233C01" w:rsidRDefault="003263CC" w:rsidP="003263CC">
            <w:pPr>
              <w:rPr>
                <w:b/>
              </w:rPr>
            </w:pPr>
          </w:p>
          <w:p w14:paraId="6B23A2C6" w14:textId="77777777" w:rsidR="003263CC" w:rsidRPr="00233C01" w:rsidRDefault="003263CC" w:rsidP="003263CC">
            <w:pPr>
              <w:rPr>
                <w:b/>
              </w:rPr>
            </w:pPr>
          </w:p>
          <w:p w14:paraId="51286EC1" w14:textId="77777777" w:rsidR="003263CC" w:rsidRPr="00233C01" w:rsidRDefault="003263CC" w:rsidP="003263CC">
            <w:pPr>
              <w:rPr>
                <w:b/>
              </w:rPr>
            </w:pPr>
          </w:p>
          <w:p w14:paraId="172DC073" w14:textId="77777777" w:rsidR="003263CC" w:rsidRPr="00233C01" w:rsidRDefault="003263CC" w:rsidP="003263CC">
            <w:pPr>
              <w:rPr>
                <w:b/>
              </w:rPr>
            </w:pPr>
          </w:p>
          <w:p w14:paraId="513CC98D" w14:textId="77777777" w:rsidR="003263CC" w:rsidRPr="00233C01" w:rsidRDefault="003263CC" w:rsidP="003263CC">
            <w:pPr>
              <w:rPr>
                <w:b/>
              </w:rPr>
            </w:pPr>
          </w:p>
          <w:p w14:paraId="240D14E5" w14:textId="77777777" w:rsidR="003263CC" w:rsidRPr="00233C01" w:rsidRDefault="003263CC" w:rsidP="003263CC">
            <w:pPr>
              <w:rPr>
                <w:b/>
              </w:rPr>
            </w:pPr>
          </w:p>
          <w:p w14:paraId="24E75389" w14:textId="77777777" w:rsidR="003263CC" w:rsidRPr="00233C01" w:rsidRDefault="003263CC" w:rsidP="003263CC">
            <w:pPr>
              <w:rPr>
                <w:b/>
              </w:rPr>
            </w:pPr>
          </w:p>
          <w:p w14:paraId="597C670A" w14:textId="77777777" w:rsidR="003263CC" w:rsidRPr="00233C01" w:rsidRDefault="003263CC" w:rsidP="003263CC">
            <w:pPr>
              <w:rPr>
                <w:b/>
              </w:rPr>
            </w:pPr>
          </w:p>
          <w:p w14:paraId="1489D449" w14:textId="77777777" w:rsidR="003263CC" w:rsidRPr="00233C01" w:rsidRDefault="003263CC" w:rsidP="003263CC">
            <w:pPr>
              <w:rPr>
                <w:b/>
              </w:rPr>
            </w:pPr>
          </w:p>
          <w:p w14:paraId="06A1AC58" w14:textId="77777777" w:rsidR="003263CC" w:rsidRPr="00233C01" w:rsidRDefault="003263CC" w:rsidP="003263CC">
            <w:pPr>
              <w:rPr>
                <w:b/>
              </w:rPr>
            </w:pPr>
          </w:p>
          <w:p w14:paraId="035D6BD0" w14:textId="77777777" w:rsidR="003263CC" w:rsidRPr="00233C01" w:rsidRDefault="003263CC" w:rsidP="003263CC">
            <w:pPr>
              <w:rPr>
                <w:b/>
              </w:rPr>
            </w:pPr>
          </w:p>
          <w:p w14:paraId="31FDB4C0" w14:textId="77777777" w:rsidR="003263CC" w:rsidRPr="00233C01" w:rsidRDefault="003263CC" w:rsidP="003263CC">
            <w:pPr>
              <w:rPr>
                <w:b/>
              </w:rPr>
            </w:pPr>
          </w:p>
          <w:p w14:paraId="6D0BE757" w14:textId="77777777" w:rsidR="003263CC" w:rsidRPr="00233C01" w:rsidRDefault="003263CC" w:rsidP="003263CC">
            <w:pPr>
              <w:rPr>
                <w:b/>
              </w:rPr>
            </w:pPr>
          </w:p>
        </w:tc>
        <w:tc>
          <w:tcPr>
            <w:tcW w:w="8640" w:type="dxa"/>
          </w:tcPr>
          <w:p w14:paraId="7CB6DA48" w14:textId="77777777" w:rsidR="003263CC" w:rsidRDefault="003263CC" w:rsidP="003263CC"/>
        </w:tc>
      </w:tr>
      <w:tr w:rsidR="003263CC" w14:paraId="382C48D3" w14:textId="77777777" w:rsidTr="003263CC">
        <w:tc>
          <w:tcPr>
            <w:tcW w:w="2700" w:type="dxa"/>
          </w:tcPr>
          <w:p w14:paraId="084D090E" w14:textId="77777777" w:rsidR="003263CC" w:rsidRPr="00233C01" w:rsidRDefault="003263CC" w:rsidP="003263CC">
            <w:pPr>
              <w:rPr>
                <w:b/>
              </w:rPr>
            </w:pPr>
          </w:p>
          <w:p w14:paraId="0E611DA1" w14:textId="77777777" w:rsidR="003263CC" w:rsidRPr="00233C01" w:rsidRDefault="003263CC" w:rsidP="003263CC">
            <w:pPr>
              <w:rPr>
                <w:b/>
              </w:rPr>
            </w:pPr>
            <w:r w:rsidRPr="00233C01">
              <w:rPr>
                <w:b/>
              </w:rPr>
              <w:t>Thursday</w:t>
            </w:r>
            <w:r>
              <w:rPr>
                <w:b/>
              </w:rPr>
              <w:t xml:space="preserve"> _______</w:t>
            </w:r>
            <w:r w:rsidRPr="00233C01">
              <w:rPr>
                <w:b/>
              </w:rPr>
              <w:t>________</w:t>
            </w:r>
          </w:p>
          <w:p w14:paraId="3EBA5E2A" w14:textId="77777777" w:rsidR="003263CC" w:rsidRPr="00233C01" w:rsidRDefault="003263CC" w:rsidP="003263CC">
            <w:pPr>
              <w:rPr>
                <w:b/>
              </w:rPr>
            </w:pPr>
          </w:p>
          <w:p w14:paraId="0EBB3F56" w14:textId="77777777" w:rsidR="003263CC" w:rsidRDefault="003263CC" w:rsidP="003263CC">
            <w:pPr>
              <w:rPr>
                <w:rFonts w:ascii="Cambria" w:hAnsi="Cambria" w:cs="Lucida Grande"/>
                <w:b/>
              </w:rPr>
            </w:pPr>
            <w:r w:rsidRPr="00233C01">
              <w:rPr>
                <w:rFonts w:ascii="Apple Symbols" w:hAnsi="Apple Symbols" w:cs="Apple Symbols"/>
                <w:b/>
                <w:sz w:val="32"/>
                <w:szCs w:val="32"/>
              </w:rPr>
              <w:t>☐</w:t>
            </w:r>
            <w:r w:rsidRPr="00233C01">
              <w:rPr>
                <w:rFonts w:ascii="Cambria" w:hAnsi="Cambria" w:cs="Lucida Grande"/>
                <w:b/>
                <w:sz w:val="32"/>
                <w:szCs w:val="32"/>
              </w:rPr>
              <w:t xml:space="preserve"> </w:t>
            </w:r>
            <w:r w:rsidRPr="00233C01">
              <w:rPr>
                <w:rFonts w:ascii="Cambria" w:hAnsi="Cambria" w:cs="Lucida Grande"/>
                <w:b/>
              </w:rPr>
              <w:t>Work Hours</w:t>
            </w:r>
          </w:p>
          <w:p w14:paraId="4079840F" w14:textId="77777777" w:rsidR="003263CC" w:rsidRPr="00233C01" w:rsidRDefault="003263CC" w:rsidP="003263CC">
            <w:pPr>
              <w:rPr>
                <w:rFonts w:ascii="Cambria" w:hAnsi="Cambria"/>
                <w:b/>
                <w:sz w:val="32"/>
                <w:szCs w:val="32"/>
              </w:rPr>
            </w:pPr>
            <w:r w:rsidRPr="00233C01">
              <w:rPr>
                <w:rFonts w:ascii="Apple Symbols" w:hAnsi="Apple Symbols" w:cs="Apple Symbols"/>
                <w:b/>
                <w:sz w:val="32"/>
                <w:szCs w:val="32"/>
              </w:rPr>
              <w:t>☐</w:t>
            </w:r>
            <w:r w:rsidRPr="00233C01">
              <w:rPr>
                <w:rFonts w:ascii="Cambria" w:hAnsi="Cambria" w:cs="Lucida Grande"/>
                <w:b/>
                <w:sz w:val="32"/>
                <w:szCs w:val="32"/>
              </w:rPr>
              <w:t xml:space="preserve"> </w:t>
            </w:r>
            <w:r>
              <w:rPr>
                <w:rFonts w:ascii="Cambria" w:hAnsi="Cambria" w:cs="Lucida Grande"/>
                <w:b/>
              </w:rPr>
              <w:t>Contact</w:t>
            </w:r>
            <w:r w:rsidRPr="00233C01">
              <w:rPr>
                <w:rFonts w:ascii="Cambria" w:hAnsi="Cambria" w:cs="Lucida Grande"/>
                <w:b/>
              </w:rPr>
              <w:t xml:space="preserve"> Hours</w:t>
            </w:r>
          </w:p>
          <w:p w14:paraId="10CC07AC" w14:textId="77777777" w:rsidR="003263CC" w:rsidRPr="00233C01" w:rsidRDefault="003263CC" w:rsidP="003263CC">
            <w:pPr>
              <w:rPr>
                <w:rFonts w:ascii="Cambria" w:hAnsi="Cambria"/>
                <w:b/>
                <w:sz w:val="32"/>
                <w:szCs w:val="32"/>
              </w:rPr>
            </w:pPr>
            <w:r w:rsidRPr="00233C01">
              <w:rPr>
                <w:rFonts w:ascii="Apple Symbols" w:hAnsi="Apple Symbols" w:cs="Apple Symbols"/>
                <w:b/>
                <w:sz w:val="32"/>
                <w:szCs w:val="32"/>
              </w:rPr>
              <w:t>☐</w:t>
            </w:r>
            <w:r w:rsidRPr="00233C01">
              <w:rPr>
                <w:rFonts w:ascii="Cambria" w:hAnsi="Cambria" w:cs="Lucida Grande"/>
                <w:b/>
                <w:sz w:val="32"/>
                <w:szCs w:val="32"/>
              </w:rPr>
              <w:t xml:space="preserve"> </w:t>
            </w:r>
            <w:r>
              <w:rPr>
                <w:rFonts w:ascii="Cambria" w:hAnsi="Cambria" w:cs="Lucida Grande"/>
                <w:b/>
              </w:rPr>
              <w:t>Classroom</w:t>
            </w:r>
            <w:r w:rsidRPr="00233C01">
              <w:rPr>
                <w:rFonts w:ascii="Cambria" w:hAnsi="Cambria" w:cs="Lucida Grande"/>
                <w:b/>
              </w:rPr>
              <w:t xml:space="preserve"> Hours</w:t>
            </w:r>
          </w:p>
          <w:p w14:paraId="7E4F0B40" w14:textId="77777777" w:rsidR="003263CC" w:rsidRPr="00233C01" w:rsidRDefault="003263CC" w:rsidP="003263CC">
            <w:pPr>
              <w:rPr>
                <w:rFonts w:ascii="Cambria" w:hAnsi="Cambria"/>
                <w:b/>
                <w:sz w:val="32"/>
                <w:szCs w:val="32"/>
              </w:rPr>
            </w:pPr>
            <w:r w:rsidRPr="00233C01">
              <w:rPr>
                <w:rFonts w:ascii="Apple Symbols" w:hAnsi="Apple Symbols" w:cs="Apple Symbols"/>
                <w:b/>
                <w:sz w:val="32"/>
                <w:szCs w:val="32"/>
              </w:rPr>
              <w:t>☐</w:t>
            </w:r>
            <w:r w:rsidRPr="00233C01">
              <w:rPr>
                <w:rFonts w:ascii="Cambria" w:hAnsi="Cambria" w:cs="Lucida Grande"/>
                <w:b/>
                <w:sz w:val="32"/>
                <w:szCs w:val="32"/>
              </w:rPr>
              <w:t xml:space="preserve"> </w:t>
            </w:r>
            <w:r>
              <w:rPr>
                <w:rFonts w:ascii="Cambria" w:hAnsi="Cambria" w:cs="Lucida Grande"/>
                <w:b/>
              </w:rPr>
              <w:t>Other</w:t>
            </w:r>
          </w:p>
          <w:p w14:paraId="396F982D" w14:textId="77777777" w:rsidR="003263CC" w:rsidRPr="00233C01" w:rsidRDefault="003263CC" w:rsidP="003263CC">
            <w:pPr>
              <w:rPr>
                <w:b/>
              </w:rPr>
            </w:pPr>
          </w:p>
          <w:p w14:paraId="092DCEFE" w14:textId="77777777" w:rsidR="003263CC" w:rsidRPr="00233C01" w:rsidRDefault="003263CC" w:rsidP="003263CC">
            <w:pPr>
              <w:rPr>
                <w:b/>
              </w:rPr>
            </w:pPr>
            <w:r>
              <w:rPr>
                <w:b/>
              </w:rPr>
              <w:t>Step # ___________________</w:t>
            </w:r>
          </w:p>
          <w:p w14:paraId="3D6A952E" w14:textId="77777777" w:rsidR="003263CC" w:rsidRPr="00233C01" w:rsidRDefault="003263CC" w:rsidP="003263CC">
            <w:pPr>
              <w:rPr>
                <w:b/>
              </w:rPr>
            </w:pPr>
          </w:p>
          <w:p w14:paraId="3CE9D450" w14:textId="77777777" w:rsidR="003263CC" w:rsidRPr="00233C01" w:rsidRDefault="003263CC" w:rsidP="003263CC">
            <w:pPr>
              <w:rPr>
                <w:b/>
              </w:rPr>
            </w:pPr>
          </w:p>
          <w:p w14:paraId="7182C94A" w14:textId="77777777" w:rsidR="003263CC" w:rsidRPr="00233C01" w:rsidRDefault="003263CC" w:rsidP="003263CC">
            <w:pPr>
              <w:rPr>
                <w:b/>
              </w:rPr>
            </w:pPr>
          </w:p>
          <w:p w14:paraId="41711FFB" w14:textId="77777777" w:rsidR="003263CC" w:rsidRPr="00233C01" w:rsidRDefault="003263CC" w:rsidP="003263CC">
            <w:pPr>
              <w:rPr>
                <w:b/>
              </w:rPr>
            </w:pPr>
          </w:p>
          <w:p w14:paraId="2BE4C304" w14:textId="77777777" w:rsidR="003263CC" w:rsidRPr="00233C01" w:rsidRDefault="003263CC" w:rsidP="003263CC">
            <w:pPr>
              <w:rPr>
                <w:b/>
              </w:rPr>
            </w:pPr>
          </w:p>
          <w:p w14:paraId="021A3A56" w14:textId="77777777" w:rsidR="003263CC" w:rsidRPr="00233C01" w:rsidRDefault="003263CC" w:rsidP="003263CC">
            <w:pPr>
              <w:rPr>
                <w:b/>
              </w:rPr>
            </w:pPr>
          </w:p>
          <w:p w14:paraId="433CAC77" w14:textId="77777777" w:rsidR="003263CC" w:rsidRPr="00233C01" w:rsidRDefault="003263CC" w:rsidP="003263CC">
            <w:pPr>
              <w:rPr>
                <w:b/>
              </w:rPr>
            </w:pPr>
          </w:p>
          <w:p w14:paraId="09B1260E" w14:textId="77777777" w:rsidR="003263CC" w:rsidRPr="00233C01" w:rsidRDefault="003263CC" w:rsidP="003263CC">
            <w:pPr>
              <w:rPr>
                <w:b/>
              </w:rPr>
            </w:pPr>
          </w:p>
          <w:p w14:paraId="6C0DA2E0" w14:textId="77777777" w:rsidR="003263CC" w:rsidRPr="00233C01" w:rsidRDefault="003263CC" w:rsidP="003263CC">
            <w:pPr>
              <w:rPr>
                <w:b/>
              </w:rPr>
            </w:pPr>
          </w:p>
          <w:p w14:paraId="622E69A1" w14:textId="77777777" w:rsidR="003263CC" w:rsidRPr="00233C01" w:rsidRDefault="003263CC" w:rsidP="003263CC">
            <w:pPr>
              <w:rPr>
                <w:b/>
              </w:rPr>
            </w:pPr>
          </w:p>
          <w:p w14:paraId="299721E0" w14:textId="77777777" w:rsidR="003263CC" w:rsidRPr="00233C01" w:rsidRDefault="003263CC" w:rsidP="003263CC">
            <w:pPr>
              <w:rPr>
                <w:b/>
              </w:rPr>
            </w:pPr>
          </w:p>
          <w:p w14:paraId="25FB66CB" w14:textId="77777777" w:rsidR="003263CC" w:rsidRPr="00233C01" w:rsidRDefault="003263CC" w:rsidP="003263CC">
            <w:pPr>
              <w:rPr>
                <w:b/>
              </w:rPr>
            </w:pPr>
          </w:p>
          <w:p w14:paraId="38A33A1C" w14:textId="77777777" w:rsidR="003263CC" w:rsidRPr="00233C01" w:rsidRDefault="003263CC" w:rsidP="003263CC">
            <w:pPr>
              <w:rPr>
                <w:b/>
              </w:rPr>
            </w:pPr>
          </w:p>
        </w:tc>
        <w:tc>
          <w:tcPr>
            <w:tcW w:w="8640" w:type="dxa"/>
          </w:tcPr>
          <w:p w14:paraId="68F91F22" w14:textId="77777777" w:rsidR="003263CC" w:rsidRDefault="003263CC" w:rsidP="003263CC"/>
        </w:tc>
      </w:tr>
      <w:tr w:rsidR="003263CC" w14:paraId="6DD405F9" w14:textId="77777777" w:rsidTr="003263CC">
        <w:tc>
          <w:tcPr>
            <w:tcW w:w="2700" w:type="dxa"/>
          </w:tcPr>
          <w:p w14:paraId="15F28898" w14:textId="77777777" w:rsidR="003263CC" w:rsidRPr="00233C01" w:rsidRDefault="003263CC" w:rsidP="003263CC">
            <w:pPr>
              <w:rPr>
                <w:b/>
              </w:rPr>
            </w:pPr>
          </w:p>
          <w:p w14:paraId="146EDCB4" w14:textId="77777777" w:rsidR="003263CC" w:rsidRPr="00233C01" w:rsidRDefault="003263CC" w:rsidP="003263CC">
            <w:pPr>
              <w:rPr>
                <w:b/>
              </w:rPr>
            </w:pPr>
            <w:r w:rsidRPr="00233C01">
              <w:rPr>
                <w:b/>
              </w:rPr>
              <w:t>Friday ___________________</w:t>
            </w:r>
          </w:p>
          <w:p w14:paraId="7C15A2AE" w14:textId="77777777" w:rsidR="003263CC" w:rsidRPr="00233C01" w:rsidRDefault="003263CC" w:rsidP="003263CC">
            <w:pPr>
              <w:rPr>
                <w:b/>
              </w:rPr>
            </w:pPr>
          </w:p>
          <w:p w14:paraId="650EDD60" w14:textId="77777777" w:rsidR="003263CC" w:rsidRDefault="003263CC" w:rsidP="003263CC">
            <w:pPr>
              <w:rPr>
                <w:rFonts w:ascii="Cambria" w:hAnsi="Cambria" w:cs="Lucida Grande"/>
                <w:b/>
              </w:rPr>
            </w:pPr>
            <w:r w:rsidRPr="00233C01">
              <w:rPr>
                <w:rFonts w:ascii="Apple Symbols" w:hAnsi="Apple Symbols" w:cs="Apple Symbols"/>
                <w:b/>
                <w:sz w:val="32"/>
                <w:szCs w:val="32"/>
              </w:rPr>
              <w:t>☐</w:t>
            </w:r>
            <w:r w:rsidRPr="00233C01">
              <w:rPr>
                <w:rFonts w:ascii="Cambria" w:hAnsi="Cambria" w:cs="Lucida Grande"/>
                <w:b/>
                <w:sz w:val="32"/>
                <w:szCs w:val="32"/>
              </w:rPr>
              <w:t xml:space="preserve"> </w:t>
            </w:r>
            <w:r w:rsidRPr="00233C01">
              <w:rPr>
                <w:rFonts w:ascii="Cambria" w:hAnsi="Cambria" w:cs="Lucida Grande"/>
                <w:b/>
              </w:rPr>
              <w:t>Work Hours</w:t>
            </w:r>
          </w:p>
          <w:p w14:paraId="064FA8EF" w14:textId="77777777" w:rsidR="003263CC" w:rsidRPr="00233C01" w:rsidRDefault="003263CC" w:rsidP="003263CC">
            <w:pPr>
              <w:rPr>
                <w:rFonts w:ascii="Cambria" w:hAnsi="Cambria"/>
                <w:b/>
                <w:sz w:val="32"/>
                <w:szCs w:val="32"/>
              </w:rPr>
            </w:pPr>
            <w:r w:rsidRPr="00233C01">
              <w:rPr>
                <w:rFonts w:ascii="Apple Symbols" w:hAnsi="Apple Symbols" w:cs="Apple Symbols"/>
                <w:b/>
                <w:sz w:val="32"/>
                <w:szCs w:val="32"/>
              </w:rPr>
              <w:t>☐</w:t>
            </w:r>
            <w:r w:rsidRPr="00233C01">
              <w:rPr>
                <w:rFonts w:ascii="Cambria" w:hAnsi="Cambria" w:cs="Lucida Grande"/>
                <w:b/>
                <w:sz w:val="32"/>
                <w:szCs w:val="32"/>
              </w:rPr>
              <w:t xml:space="preserve"> </w:t>
            </w:r>
            <w:r>
              <w:rPr>
                <w:rFonts w:ascii="Cambria" w:hAnsi="Cambria" w:cs="Lucida Grande"/>
                <w:b/>
              </w:rPr>
              <w:t>Contact</w:t>
            </w:r>
            <w:r w:rsidRPr="00233C01">
              <w:rPr>
                <w:rFonts w:ascii="Cambria" w:hAnsi="Cambria" w:cs="Lucida Grande"/>
                <w:b/>
              </w:rPr>
              <w:t xml:space="preserve"> Hours</w:t>
            </w:r>
          </w:p>
          <w:p w14:paraId="3910925F" w14:textId="77777777" w:rsidR="003263CC" w:rsidRPr="00233C01" w:rsidRDefault="003263CC" w:rsidP="003263CC">
            <w:pPr>
              <w:rPr>
                <w:rFonts w:ascii="Cambria" w:hAnsi="Cambria"/>
                <w:b/>
                <w:sz w:val="32"/>
                <w:szCs w:val="32"/>
              </w:rPr>
            </w:pPr>
            <w:r w:rsidRPr="00233C01">
              <w:rPr>
                <w:rFonts w:ascii="Apple Symbols" w:hAnsi="Apple Symbols" w:cs="Apple Symbols"/>
                <w:b/>
                <w:sz w:val="32"/>
                <w:szCs w:val="32"/>
              </w:rPr>
              <w:t>☐</w:t>
            </w:r>
            <w:r w:rsidRPr="00233C01">
              <w:rPr>
                <w:rFonts w:ascii="Cambria" w:hAnsi="Cambria" w:cs="Lucida Grande"/>
                <w:b/>
                <w:sz w:val="32"/>
                <w:szCs w:val="32"/>
              </w:rPr>
              <w:t xml:space="preserve"> </w:t>
            </w:r>
            <w:r>
              <w:rPr>
                <w:rFonts w:ascii="Cambria" w:hAnsi="Cambria" w:cs="Lucida Grande"/>
                <w:b/>
              </w:rPr>
              <w:t>Classroom</w:t>
            </w:r>
            <w:r w:rsidRPr="00233C01">
              <w:rPr>
                <w:rFonts w:ascii="Cambria" w:hAnsi="Cambria" w:cs="Lucida Grande"/>
                <w:b/>
              </w:rPr>
              <w:t xml:space="preserve"> Hours</w:t>
            </w:r>
          </w:p>
          <w:p w14:paraId="4BCC0D2B" w14:textId="77777777" w:rsidR="003263CC" w:rsidRPr="00233C01" w:rsidRDefault="003263CC" w:rsidP="003263CC">
            <w:pPr>
              <w:rPr>
                <w:rFonts w:ascii="Cambria" w:hAnsi="Cambria"/>
                <w:b/>
                <w:sz w:val="32"/>
                <w:szCs w:val="32"/>
              </w:rPr>
            </w:pPr>
            <w:r w:rsidRPr="00233C01">
              <w:rPr>
                <w:rFonts w:ascii="Apple Symbols" w:hAnsi="Apple Symbols" w:cs="Apple Symbols"/>
                <w:b/>
                <w:sz w:val="32"/>
                <w:szCs w:val="32"/>
              </w:rPr>
              <w:t>☐</w:t>
            </w:r>
            <w:r w:rsidRPr="00233C01">
              <w:rPr>
                <w:rFonts w:ascii="Cambria" w:hAnsi="Cambria" w:cs="Lucida Grande"/>
                <w:b/>
                <w:sz w:val="32"/>
                <w:szCs w:val="32"/>
              </w:rPr>
              <w:t xml:space="preserve"> </w:t>
            </w:r>
            <w:r>
              <w:rPr>
                <w:rFonts w:ascii="Cambria" w:hAnsi="Cambria" w:cs="Lucida Grande"/>
                <w:b/>
              </w:rPr>
              <w:t>Other</w:t>
            </w:r>
          </w:p>
          <w:p w14:paraId="6E220F79" w14:textId="77777777" w:rsidR="003263CC" w:rsidRPr="00233C01" w:rsidRDefault="003263CC" w:rsidP="003263CC">
            <w:pPr>
              <w:rPr>
                <w:b/>
              </w:rPr>
            </w:pPr>
          </w:p>
          <w:p w14:paraId="2BB88188" w14:textId="77777777" w:rsidR="003263CC" w:rsidRPr="00233C01" w:rsidRDefault="003263CC" w:rsidP="003263CC">
            <w:pPr>
              <w:rPr>
                <w:b/>
              </w:rPr>
            </w:pPr>
            <w:r>
              <w:rPr>
                <w:b/>
              </w:rPr>
              <w:t>Step # ___________________</w:t>
            </w:r>
          </w:p>
          <w:p w14:paraId="604DF986" w14:textId="77777777" w:rsidR="003263CC" w:rsidRPr="00233C01" w:rsidRDefault="003263CC" w:rsidP="003263CC">
            <w:pPr>
              <w:rPr>
                <w:b/>
              </w:rPr>
            </w:pPr>
          </w:p>
          <w:p w14:paraId="2A6A6F95" w14:textId="77777777" w:rsidR="003263CC" w:rsidRPr="00233C01" w:rsidRDefault="003263CC" w:rsidP="003263CC">
            <w:pPr>
              <w:rPr>
                <w:b/>
              </w:rPr>
            </w:pPr>
          </w:p>
          <w:p w14:paraId="5047822B" w14:textId="77777777" w:rsidR="003263CC" w:rsidRPr="00233C01" w:rsidRDefault="003263CC" w:rsidP="003263CC">
            <w:pPr>
              <w:rPr>
                <w:b/>
              </w:rPr>
            </w:pPr>
          </w:p>
          <w:p w14:paraId="625979B2" w14:textId="77777777" w:rsidR="003263CC" w:rsidRPr="00233C01" w:rsidRDefault="003263CC" w:rsidP="003263CC">
            <w:pPr>
              <w:rPr>
                <w:b/>
              </w:rPr>
            </w:pPr>
          </w:p>
          <w:p w14:paraId="1D9E85D8" w14:textId="77777777" w:rsidR="003263CC" w:rsidRPr="00233C01" w:rsidRDefault="003263CC" w:rsidP="003263CC">
            <w:pPr>
              <w:rPr>
                <w:b/>
              </w:rPr>
            </w:pPr>
          </w:p>
          <w:p w14:paraId="658183B0" w14:textId="77777777" w:rsidR="003263CC" w:rsidRPr="00233C01" w:rsidRDefault="003263CC" w:rsidP="003263CC">
            <w:pPr>
              <w:rPr>
                <w:b/>
              </w:rPr>
            </w:pPr>
          </w:p>
          <w:p w14:paraId="34A5D712" w14:textId="77777777" w:rsidR="003263CC" w:rsidRPr="00233C01" w:rsidRDefault="003263CC" w:rsidP="003263CC">
            <w:pPr>
              <w:rPr>
                <w:b/>
              </w:rPr>
            </w:pPr>
          </w:p>
          <w:p w14:paraId="5938A91A" w14:textId="77777777" w:rsidR="003263CC" w:rsidRPr="00233C01" w:rsidRDefault="003263CC" w:rsidP="003263CC">
            <w:pPr>
              <w:rPr>
                <w:b/>
              </w:rPr>
            </w:pPr>
          </w:p>
          <w:p w14:paraId="6DBC22EF" w14:textId="77777777" w:rsidR="003263CC" w:rsidRPr="00233C01" w:rsidRDefault="003263CC" w:rsidP="003263CC">
            <w:pPr>
              <w:rPr>
                <w:b/>
              </w:rPr>
            </w:pPr>
          </w:p>
          <w:p w14:paraId="65951884" w14:textId="77777777" w:rsidR="003263CC" w:rsidRPr="00233C01" w:rsidRDefault="003263CC" w:rsidP="003263CC">
            <w:pPr>
              <w:rPr>
                <w:b/>
              </w:rPr>
            </w:pPr>
          </w:p>
          <w:p w14:paraId="23DA7D29" w14:textId="77777777" w:rsidR="003263CC" w:rsidRPr="00233C01" w:rsidRDefault="003263CC" w:rsidP="003263CC">
            <w:pPr>
              <w:rPr>
                <w:b/>
              </w:rPr>
            </w:pPr>
          </w:p>
          <w:p w14:paraId="10005561" w14:textId="77777777" w:rsidR="003263CC" w:rsidRPr="00233C01" w:rsidRDefault="003263CC" w:rsidP="003263CC">
            <w:pPr>
              <w:rPr>
                <w:b/>
              </w:rPr>
            </w:pPr>
          </w:p>
          <w:p w14:paraId="77D828A7" w14:textId="77777777" w:rsidR="003263CC" w:rsidRPr="00233C01" w:rsidRDefault="003263CC" w:rsidP="003263CC">
            <w:pPr>
              <w:rPr>
                <w:b/>
              </w:rPr>
            </w:pPr>
          </w:p>
          <w:p w14:paraId="3A9C7445" w14:textId="77777777" w:rsidR="003263CC" w:rsidRPr="00233C01" w:rsidRDefault="003263CC" w:rsidP="003263CC">
            <w:pPr>
              <w:rPr>
                <w:b/>
              </w:rPr>
            </w:pPr>
          </w:p>
          <w:p w14:paraId="1F256099" w14:textId="77777777" w:rsidR="003263CC" w:rsidRPr="00233C01" w:rsidRDefault="003263CC" w:rsidP="003263CC">
            <w:pPr>
              <w:rPr>
                <w:b/>
              </w:rPr>
            </w:pPr>
          </w:p>
        </w:tc>
        <w:tc>
          <w:tcPr>
            <w:tcW w:w="8640" w:type="dxa"/>
          </w:tcPr>
          <w:p w14:paraId="77F785C6" w14:textId="77777777" w:rsidR="003263CC" w:rsidRDefault="003263CC" w:rsidP="003263CC"/>
        </w:tc>
      </w:tr>
      <w:tr w:rsidR="003263CC" w14:paraId="5321E689" w14:textId="77777777" w:rsidTr="003263CC">
        <w:tc>
          <w:tcPr>
            <w:tcW w:w="2700" w:type="dxa"/>
          </w:tcPr>
          <w:p w14:paraId="79F603D6" w14:textId="77777777" w:rsidR="003263CC" w:rsidRPr="00233C01" w:rsidRDefault="003263CC" w:rsidP="003263CC">
            <w:pPr>
              <w:rPr>
                <w:b/>
              </w:rPr>
            </w:pPr>
          </w:p>
          <w:p w14:paraId="6DFE159C" w14:textId="77777777" w:rsidR="003263CC" w:rsidRPr="00233C01" w:rsidRDefault="003263CC" w:rsidP="003263CC">
            <w:pPr>
              <w:rPr>
                <w:b/>
              </w:rPr>
            </w:pPr>
            <w:r w:rsidRPr="00233C01">
              <w:rPr>
                <w:b/>
              </w:rPr>
              <w:t>Saturday ________________</w:t>
            </w:r>
          </w:p>
          <w:p w14:paraId="478FFF07" w14:textId="77777777" w:rsidR="003263CC" w:rsidRPr="00233C01" w:rsidRDefault="003263CC" w:rsidP="003263CC">
            <w:pPr>
              <w:rPr>
                <w:b/>
              </w:rPr>
            </w:pPr>
          </w:p>
          <w:p w14:paraId="7A378508" w14:textId="77777777" w:rsidR="003263CC" w:rsidRDefault="003263CC" w:rsidP="003263CC">
            <w:pPr>
              <w:rPr>
                <w:rFonts w:ascii="Cambria" w:hAnsi="Cambria" w:cs="Lucida Grande"/>
                <w:b/>
              </w:rPr>
            </w:pPr>
            <w:r w:rsidRPr="00233C01">
              <w:rPr>
                <w:rFonts w:ascii="Apple Symbols" w:hAnsi="Apple Symbols" w:cs="Apple Symbols"/>
                <w:b/>
                <w:sz w:val="32"/>
                <w:szCs w:val="32"/>
              </w:rPr>
              <w:t>☐</w:t>
            </w:r>
            <w:r w:rsidRPr="00233C01">
              <w:rPr>
                <w:rFonts w:ascii="Cambria" w:hAnsi="Cambria" w:cs="Lucida Grande"/>
                <w:b/>
                <w:sz w:val="32"/>
                <w:szCs w:val="32"/>
              </w:rPr>
              <w:t xml:space="preserve"> </w:t>
            </w:r>
            <w:r w:rsidRPr="00233C01">
              <w:rPr>
                <w:rFonts w:ascii="Cambria" w:hAnsi="Cambria" w:cs="Lucida Grande"/>
                <w:b/>
              </w:rPr>
              <w:t>Work Hours</w:t>
            </w:r>
          </w:p>
          <w:p w14:paraId="3EF78DC6" w14:textId="77777777" w:rsidR="003263CC" w:rsidRPr="00233C01" w:rsidRDefault="003263CC" w:rsidP="003263CC">
            <w:pPr>
              <w:rPr>
                <w:rFonts w:ascii="Cambria" w:hAnsi="Cambria"/>
                <w:b/>
                <w:sz w:val="32"/>
                <w:szCs w:val="32"/>
              </w:rPr>
            </w:pPr>
            <w:r w:rsidRPr="00233C01">
              <w:rPr>
                <w:rFonts w:ascii="Apple Symbols" w:hAnsi="Apple Symbols" w:cs="Apple Symbols"/>
                <w:b/>
                <w:sz w:val="32"/>
                <w:szCs w:val="32"/>
              </w:rPr>
              <w:t>☐</w:t>
            </w:r>
            <w:r w:rsidRPr="00233C01">
              <w:rPr>
                <w:rFonts w:ascii="Cambria" w:hAnsi="Cambria" w:cs="Lucida Grande"/>
                <w:b/>
                <w:sz w:val="32"/>
                <w:szCs w:val="32"/>
              </w:rPr>
              <w:t xml:space="preserve"> </w:t>
            </w:r>
            <w:r>
              <w:rPr>
                <w:rFonts w:ascii="Cambria" w:hAnsi="Cambria" w:cs="Lucida Grande"/>
                <w:b/>
              </w:rPr>
              <w:t>Contact</w:t>
            </w:r>
            <w:r w:rsidRPr="00233C01">
              <w:rPr>
                <w:rFonts w:ascii="Cambria" w:hAnsi="Cambria" w:cs="Lucida Grande"/>
                <w:b/>
              </w:rPr>
              <w:t xml:space="preserve"> Hours</w:t>
            </w:r>
          </w:p>
          <w:p w14:paraId="3A06C729" w14:textId="77777777" w:rsidR="003263CC" w:rsidRPr="00233C01" w:rsidRDefault="003263CC" w:rsidP="003263CC">
            <w:pPr>
              <w:rPr>
                <w:rFonts w:ascii="Cambria" w:hAnsi="Cambria"/>
                <w:b/>
                <w:sz w:val="32"/>
                <w:szCs w:val="32"/>
              </w:rPr>
            </w:pPr>
            <w:r w:rsidRPr="00233C01">
              <w:rPr>
                <w:rFonts w:ascii="Apple Symbols" w:hAnsi="Apple Symbols" w:cs="Apple Symbols"/>
                <w:b/>
                <w:sz w:val="32"/>
                <w:szCs w:val="32"/>
              </w:rPr>
              <w:t>☐</w:t>
            </w:r>
            <w:r w:rsidRPr="00233C01">
              <w:rPr>
                <w:rFonts w:ascii="Cambria" w:hAnsi="Cambria" w:cs="Lucida Grande"/>
                <w:b/>
                <w:sz w:val="32"/>
                <w:szCs w:val="32"/>
              </w:rPr>
              <w:t xml:space="preserve"> </w:t>
            </w:r>
            <w:r>
              <w:rPr>
                <w:rFonts w:ascii="Cambria" w:hAnsi="Cambria" w:cs="Lucida Grande"/>
                <w:b/>
              </w:rPr>
              <w:t>Classroom</w:t>
            </w:r>
            <w:r w:rsidRPr="00233C01">
              <w:rPr>
                <w:rFonts w:ascii="Cambria" w:hAnsi="Cambria" w:cs="Lucida Grande"/>
                <w:b/>
              </w:rPr>
              <w:t xml:space="preserve"> Hours</w:t>
            </w:r>
          </w:p>
          <w:p w14:paraId="31134EC1" w14:textId="77777777" w:rsidR="003263CC" w:rsidRPr="00233C01" w:rsidRDefault="003263CC" w:rsidP="003263CC">
            <w:pPr>
              <w:rPr>
                <w:rFonts w:ascii="Cambria" w:hAnsi="Cambria"/>
                <w:b/>
                <w:sz w:val="32"/>
                <w:szCs w:val="32"/>
              </w:rPr>
            </w:pPr>
            <w:r w:rsidRPr="00233C01">
              <w:rPr>
                <w:rFonts w:ascii="Apple Symbols" w:hAnsi="Apple Symbols" w:cs="Apple Symbols"/>
                <w:b/>
                <w:sz w:val="32"/>
                <w:szCs w:val="32"/>
              </w:rPr>
              <w:t>☐</w:t>
            </w:r>
            <w:r w:rsidRPr="00233C01">
              <w:rPr>
                <w:rFonts w:ascii="Cambria" w:hAnsi="Cambria" w:cs="Lucida Grande"/>
                <w:b/>
                <w:sz w:val="32"/>
                <w:szCs w:val="32"/>
              </w:rPr>
              <w:t xml:space="preserve"> </w:t>
            </w:r>
            <w:r>
              <w:rPr>
                <w:rFonts w:ascii="Cambria" w:hAnsi="Cambria" w:cs="Lucida Grande"/>
                <w:b/>
              </w:rPr>
              <w:t>Other</w:t>
            </w:r>
          </w:p>
          <w:p w14:paraId="4CC11A4E" w14:textId="77777777" w:rsidR="003263CC" w:rsidRPr="00233C01" w:rsidRDefault="003263CC" w:rsidP="003263CC">
            <w:pPr>
              <w:rPr>
                <w:b/>
              </w:rPr>
            </w:pPr>
          </w:p>
          <w:p w14:paraId="271AF429" w14:textId="77777777" w:rsidR="003263CC" w:rsidRPr="00233C01" w:rsidRDefault="003263CC" w:rsidP="003263CC">
            <w:pPr>
              <w:rPr>
                <w:b/>
              </w:rPr>
            </w:pPr>
            <w:r>
              <w:rPr>
                <w:b/>
              </w:rPr>
              <w:t>Step # ___________________</w:t>
            </w:r>
          </w:p>
          <w:p w14:paraId="501589DB" w14:textId="77777777" w:rsidR="003263CC" w:rsidRPr="00233C01" w:rsidRDefault="003263CC" w:rsidP="003263CC">
            <w:pPr>
              <w:rPr>
                <w:b/>
              </w:rPr>
            </w:pPr>
          </w:p>
          <w:p w14:paraId="655682E7" w14:textId="77777777" w:rsidR="003263CC" w:rsidRPr="00233C01" w:rsidRDefault="003263CC" w:rsidP="003263CC">
            <w:pPr>
              <w:rPr>
                <w:b/>
              </w:rPr>
            </w:pPr>
          </w:p>
          <w:p w14:paraId="42E8CAC8" w14:textId="77777777" w:rsidR="003263CC" w:rsidRPr="00233C01" w:rsidRDefault="003263CC" w:rsidP="003263CC">
            <w:pPr>
              <w:rPr>
                <w:b/>
              </w:rPr>
            </w:pPr>
          </w:p>
          <w:p w14:paraId="77B845F3" w14:textId="77777777" w:rsidR="003263CC" w:rsidRPr="00233C01" w:rsidRDefault="003263CC" w:rsidP="003263CC">
            <w:pPr>
              <w:rPr>
                <w:b/>
              </w:rPr>
            </w:pPr>
          </w:p>
          <w:p w14:paraId="73607FAC" w14:textId="77777777" w:rsidR="003263CC" w:rsidRPr="00233C01" w:rsidRDefault="003263CC" w:rsidP="003263CC">
            <w:pPr>
              <w:rPr>
                <w:b/>
              </w:rPr>
            </w:pPr>
          </w:p>
          <w:p w14:paraId="580EE830" w14:textId="77777777" w:rsidR="003263CC" w:rsidRPr="00233C01" w:rsidRDefault="003263CC" w:rsidP="003263CC">
            <w:pPr>
              <w:rPr>
                <w:b/>
              </w:rPr>
            </w:pPr>
          </w:p>
          <w:p w14:paraId="4EEE5945" w14:textId="77777777" w:rsidR="003263CC" w:rsidRPr="00233C01" w:rsidRDefault="003263CC" w:rsidP="003263CC">
            <w:pPr>
              <w:rPr>
                <w:b/>
              </w:rPr>
            </w:pPr>
          </w:p>
          <w:p w14:paraId="28E3921F" w14:textId="77777777" w:rsidR="003263CC" w:rsidRPr="00233C01" w:rsidRDefault="003263CC" w:rsidP="003263CC">
            <w:pPr>
              <w:rPr>
                <w:b/>
              </w:rPr>
            </w:pPr>
          </w:p>
          <w:p w14:paraId="3D6971E0" w14:textId="77777777" w:rsidR="003263CC" w:rsidRPr="00233C01" w:rsidRDefault="003263CC" w:rsidP="003263CC">
            <w:pPr>
              <w:rPr>
                <w:b/>
              </w:rPr>
            </w:pPr>
          </w:p>
          <w:p w14:paraId="11426436" w14:textId="77777777" w:rsidR="003263CC" w:rsidRPr="00233C01" w:rsidRDefault="003263CC" w:rsidP="003263CC">
            <w:pPr>
              <w:rPr>
                <w:b/>
              </w:rPr>
            </w:pPr>
          </w:p>
          <w:p w14:paraId="3B0B2A2F" w14:textId="77777777" w:rsidR="003263CC" w:rsidRPr="00233C01" w:rsidRDefault="003263CC" w:rsidP="003263CC">
            <w:pPr>
              <w:rPr>
                <w:b/>
              </w:rPr>
            </w:pPr>
          </w:p>
        </w:tc>
        <w:tc>
          <w:tcPr>
            <w:tcW w:w="8640" w:type="dxa"/>
          </w:tcPr>
          <w:p w14:paraId="365E1A40" w14:textId="77777777" w:rsidR="003263CC" w:rsidRDefault="003263CC" w:rsidP="003263CC"/>
        </w:tc>
      </w:tr>
      <w:tr w:rsidR="003263CC" w14:paraId="72BFD864" w14:textId="77777777" w:rsidTr="003263CC">
        <w:tc>
          <w:tcPr>
            <w:tcW w:w="2700" w:type="dxa"/>
          </w:tcPr>
          <w:p w14:paraId="5695F514" w14:textId="77777777" w:rsidR="003263CC" w:rsidRPr="00233C01" w:rsidRDefault="003263CC" w:rsidP="003263CC">
            <w:pPr>
              <w:rPr>
                <w:b/>
              </w:rPr>
            </w:pPr>
          </w:p>
          <w:p w14:paraId="51E7DBE7" w14:textId="77777777" w:rsidR="003263CC" w:rsidRPr="00233C01" w:rsidRDefault="003263CC" w:rsidP="003263CC">
            <w:pPr>
              <w:rPr>
                <w:b/>
              </w:rPr>
            </w:pPr>
            <w:r w:rsidRPr="00233C01">
              <w:rPr>
                <w:b/>
              </w:rPr>
              <w:t>Sunday __________________</w:t>
            </w:r>
          </w:p>
          <w:p w14:paraId="46EC0C60" w14:textId="77777777" w:rsidR="003263CC" w:rsidRPr="00233C01" w:rsidRDefault="003263CC" w:rsidP="003263CC">
            <w:pPr>
              <w:rPr>
                <w:b/>
              </w:rPr>
            </w:pPr>
          </w:p>
          <w:p w14:paraId="68A3A872" w14:textId="77777777" w:rsidR="003263CC" w:rsidRDefault="003263CC" w:rsidP="003263CC">
            <w:pPr>
              <w:rPr>
                <w:rFonts w:ascii="Cambria" w:hAnsi="Cambria" w:cs="Lucida Grande"/>
                <w:b/>
              </w:rPr>
            </w:pPr>
            <w:r w:rsidRPr="00233C01">
              <w:rPr>
                <w:rFonts w:ascii="Apple Symbols" w:hAnsi="Apple Symbols" w:cs="Apple Symbols"/>
                <w:b/>
                <w:sz w:val="32"/>
                <w:szCs w:val="32"/>
              </w:rPr>
              <w:t>☐</w:t>
            </w:r>
            <w:r w:rsidRPr="00233C01">
              <w:rPr>
                <w:rFonts w:ascii="Cambria" w:hAnsi="Cambria" w:cs="Lucida Grande"/>
                <w:b/>
                <w:sz w:val="32"/>
                <w:szCs w:val="32"/>
              </w:rPr>
              <w:t xml:space="preserve"> </w:t>
            </w:r>
            <w:r w:rsidRPr="00233C01">
              <w:rPr>
                <w:rFonts w:ascii="Cambria" w:hAnsi="Cambria" w:cs="Lucida Grande"/>
                <w:b/>
              </w:rPr>
              <w:t>Work Hours</w:t>
            </w:r>
          </w:p>
          <w:p w14:paraId="69821AFE" w14:textId="77777777" w:rsidR="003263CC" w:rsidRPr="00233C01" w:rsidRDefault="003263CC" w:rsidP="003263CC">
            <w:pPr>
              <w:rPr>
                <w:rFonts w:ascii="Cambria" w:hAnsi="Cambria"/>
                <w:b/>
                <w:sz w:val="32"/>
                <w:szCs w:val="32"/>
              </w:rPr>
            </w:pPr>
            <w:r w:rsidRPr="00233C01">
              <w:rPr>
                <w:rFonts w:ascii="Apple Symbols" w:hAnsi="Apple Symbols" w:cs="Apple Symbols"/>
                <w:b/>
                <w:sz w:val="32"/>
                <w:szCs w:val="32"/>
              </w:rPr>
              <w:t>☐</w:t>
            </w:r>
            <w:r w:rsidRPr="00233C01">
              <w:rPr>
                <w:rFonts w:ascii="Cambria" w:hAnsi="Cambria" w:cs="Lucida Grande"/>
                <w:b/>
                <w:sz w:val="32"/>
                <w:szCs w:val="32"/>
              </w:rPr>
              <w:t xml:space="preserve"> </w:t>
            </w:r>
            <w:r>
              <w:rPr>
                <w:rFonts w:ascii="Cambria" w:hAnsi="Cambria" w:cs="Lucida Grande"/>
                <w:b/>
              </w:rPr>
              <w:t>Contact</w:t>
            </w:r>
            <w:r w:rsidRPr="00233C01">
              <w:rPr>
                <w:rFonts w:ascii="Cambria" w:hAnsi="Cambria" w:cs="Lucida Grande"/>
                <w:b/>
              </w:rPr>
              <w:t xml:space="preserve"> Hours</w:t>
            </w:r>
          </w:p>
          <w:p w14:paraId="3F526C99" w14:textId="77777777" w:rsidR="003263CC" w:rsidRPr="00233C01" w:rsidRDefault="003263CC" w:rsidP="003263CC">
            <w:pPr>
              <w:rPr>
                <w:rFonts w:ascii="Cambria" w:hAnsi="Cambria"/>
                <w:b/>
                <w:sz w:val="32"/>
                <w:szCs w:val="32"/>
              </w:rPr>
            </w:pPr>
            <w:r w:rsidRPr="00233C01">
              <w:rPr>
                <w:rFonts w:ascii="Apple Symbols" w:hAnsi="Apple Symbols" w:cs="Apple Symbols"/>
                <w:b/>
                <w:sz w:val="32"/>
                <w:szCs w:val="32"/>
              </w:rPr>
              <w:t>☐</w:t>
            </w:r>
            <w:r w:rsidRPr="00233C01">
              <w:rPr>
                <w:rFonts w:ascii="Cambria" w:hAnsi="Cambria" w:cs="Lucida Grande"/>
                <w:b/>
                <w:sz w:val="32"/>
                <w:szCs w:val="32"/>
              </w:rPr>
              <w:t xml:space="preserve"> </w:t>
            </w:r>
            <w:r>
              <w:rPr>
                <w:rFonts w:ascii="Cambria" w:hAnsi="Cambria" w:cs="Lucida Grande"/>
                <w:b/>
              </w:rPr>
              <w:t>Classroom</w:t>
            </w:r>
            <w:r w:rsidRPr="00233C01">
              <w:rPr>
                <w:rFonts w:ascii="Cambria" w:hAnsi="Cambria" w:cs="Lucida Grande"/>
                <w:b/>
              </w:rPr>
              <w:t xml:space="preserve"> Hours</w:t>
            </w:r>
          </w:p>
          <w:p w14:paraId="581CF9C1" w14:textId="77777777" w:rsidR="003263CC" w:rsidRPr="00233C01" w:rsidRDefault="003263CC" w:rsidP="003263CC">
            <w:pPr>
              <w:rPr>
                <w:rFonts w:ascii="Cambria" w:hAnsi="Cambria"/>
                <w:b/>
                <w:sz w:val="32"/>
                <w:szCs w:val="32"/>
              </w:rPr>
            </w:pPr>
            <w:r w:rsidRPr="00233C01">
              <w:rPr>
                <w:rFonts w:ascii="Apple Symbols" w:hAnsi="Apple Symbols" w:cs="Apple Symbols"/>
                <w:b/>
                <w:sz w:val="32"/>
                <w:szCs w:val="32"/>
              </w:rPr>
              <w:t>☐</w:t>
            </w:r>
            <w:r w:rsidRPr="00233C01">
              <w:rPr>
                <w:rFonts w:ascii="Cambria" w:hAnsi="Cambria" w:cs="Lucida Grande"/>
                <w:b/>
                <w:sz w:val="32"/>
                <w:szCs w:val="32"/>
              </w:rPr>
              <w:t xml:space="preserve"> </w:t>
            </w:r>
            <w:r>
              <w:rPr>
                <w:rFonts w:ascii="Cambria" w:hAnsi="Cambria" w:cs="Lucida Grande"/>
                <w:b/>
              </w:rPr>
              <w:t>Other</w:t>
            </w:r>
          </w:p>
          <w:p w14:paraId="6AA64896" w14:textId="77777777" w:rsidR="003263CC" w:rsidRPr="00233C01" w:rsidRDefault="003263CC" w:rsidP="003263CC">
            <w:pPr>
              <w:rPr>
                <w:b/>
              </w:rPr>
            </w:pPr>
          </w:p>
          <w:p w14:paraId="083B9CC7" w14:textId="77777777" w:rsidR="003263CC" w:rsidRPr="00233C01" w:rsidRDefault="003263CC" w:rsidP="003263CC">
            <w:pPr>
              <w:rPr>
                <w:b/>
              </w:rPr>
            </w:pPr>
            <w:r>
              <w:rPr>
                <w:b/>
              </w:rPr>
              <w:t>Step # ___________________</w:t>
            </w:r>
          </w:p>
          <w:p w14:paraId="71FA428D" w14:textId="77777777" w:rsidR="003263CC" w:rsidRPr="00233C01" w:rsidRDefault="003263CC" w:rsidP="003263CC">
            <w:pPr>
              <w:rPr>
                <w:b/>
              </w:rPr>
            </w:pPr>
          </w:p>
          <w:p w14:paraId="28D80745" w14:textId="77777777" w:rsidR="003263CC" w:rsidRPr="00233C01" w:rsidRDefault="003263CC" w:rsidP="003263CC">
            <w:pPr>
              <w:rPr>
                <w:b/>
              </w:rPr>
            </w:pPr>
          </w:p>
          <w:p w14:paraId="029BB936" w14:textId="77777777" w:rsidR="003263CC" w:rsidRPr="00233C01" w:rsidRDefault="003263CC" w:rsidP="003263CC">
            <w:pPr>
              <w:rPr>
                <w:b/>
              </w:rPr>
            </w:pPr>
          </w:p>
          <w:p w14:paraId="2B1D099C" w14:textId="77777777" w:rsidR="003263CC" w:rsidRPr="00233C01" w:rsidRDefault="003263CC" w:rsidP="003263CC">
            <w:pPr>
              <w:rPr>
                <w:b/>
              </w:rPr>
            </w:pPr>
          </w:p>
          <w:p w14:paraId="140679F9" w14:textId="77777777" w:rsidR="003263CC" w:rsidRPr="00233C01" w:rsidRDefault="003263CC" w:rsidP="003263CC">
            <w:pPr>
              <w:rPr>
                <w:b/>
              </w:rPr>
            </w:pPr>
          </w:p>
          <w:p w14:paraId="5781F6D5" w14:textId="77777777" w:rsidR="003263CC" w:rsidRPr="00233C01" w:rsidRDefault="003263CC" w:rsidP="003263CC">
            <w:pPr>
              <w:rPr>
                <w:b/>
              </w:rPr>
            </w:pPr>
          </w:p>
          <w:p w14:paraId="2FE73E1E" w14:textId="77777777" w:rsidR="003263CC" w:rsidRPr="00233C01" w:rsidRDefault="003263CC" w:rsidP="003263CC">
            <w:pPr>
              <w:rPr>
                <w:b/>
              </w:rPr>
            </w:pPr>
          </w:p>
          <w:p w14:paraId="5546DE96" w14:textId="77777777" w:rsidR="003263CC" w:rsidRPr="00233C01" w:rsidRDefault="003263CC" w:rsidP="003263CC">
            <w:pPr>
              <w:rPr>
                <w:b/>
              </w:rPr>
            </w:pPr>
          </w:p>
          <w:p w14:paraId="1AD60A98" w14:textId="77777777" w:rsidR="003263CC" w:rsidRPr="00233C01" w:rsidRDefault="003263CC" w:rsidP="003263CC">
            <w:pPr>
              <w:rPr>
                <w:b/>
              </w:rPr>
            </w:pPr>
          </w:p>
          <w:p w14:paraId="2061247D" w14:textId="77777777" w:rsidR="003263CC" w:rsidRPr="00233C01" w:rsidRDefault="003263CC" w:rsidP="003263CC">
            <w:pPr>
              <w:rPr>
                <w:b/>
              </w:rPr>
            </w:pPr>
          </w:p>
          <w:p w14:paraId="49C19CE3" w14:textId="77777777" w:rsidR="003263CC" w:rsidRPr="00233C01" w:rsidRDefault="003263CC" w:rsidP="003263CC">
            <w:pPr>
              <w:rPr>
                <w:b/>
              </w:rPr>
            </w:pPr>
          </w:p>
          <w:p w14:paraId="23AC8343" w14:textId="77777777" w:rsidR="003263CC" w:rsidRPr="00233C01" w:rsidRDefault="003263CC" w:rsidP="003263CC">
            <w:pPr>
              <w:rPr>
                <w:b/>
              </w:rPr>
            </w:pPr>
          </w:p>
        </w:tc>
        <w:tc>
          <w:tcPr>
            <w:tcW w:w="8640" w:type="dxa"/>
          </w:tcPr>
          <w:p w14:paraId="2C34702A" w14:textId="77777777" w:rsidR="003263CC" w:rsidRDefault="003263CC" w:rsidP="003263CC"/>
        </w:tc>
      </w:tr>
      <w:tr w:rsidR="003263CC" w14:paraId="58C93B94" w14:textId="77777777" w:rsidTr="003263CC">
        <w:tc>
          <w:tcPr>
            <w:tcW w:w="11340" w:type="dxa"/>
            <w:gridSpan w:val="2"/>
          </w:tcPr>
          <w:p w14:paraId="44DD6C10" w14:textId="77777777" w:rsidR="003263CC" w:rsidRDefault="003263CC" w:rsidP="003263CC">
            <w:r>
              <w:tab/>
            </w:r>
          </w:p>
          <w:p w14:paraId="7D8785D7" w14:textId="77777777" w:rsidR="003263CC" w:rsidRPr="00233C01" w:rsidRDefault="003263CC" w:rsidP="003263CC">
            <w:pPr>
              <w:rPr>
                <w:b/>
              </w:rPr>
            </w:pPr>
            <w:r w:rsidRPr="00233C01">
              <w:rPr>
                <w:b/>
              </w:rPr>
              <w:t>Additional Notes:</w:t>
            </w:r>
          </w:p>
          <w:p w14:paraId="532675C0" w14:textId="77777777" w:rsidR="003263CC" w:rsidRDefault="003263CC" w:rsidP="003263CC"/>
          <w:p w14:paraId="05802F47" w14:textId="77777777" w:rsidR="003263CC" w:rsidRDefault="003263CC" w:rsidP="003263CC"/>
          <w:p w14:paraId="21A2792E" w14:textId="77777777" w:rsidR="003263CC" w:rsidRDefault="003263CC" w:rsidP="003263CC"/>
          <w:p w14:paraId="710FB100" w14:textId="77777777" w:rsidR="003263CC" w:rsidRDefault="003263CC" w:rsidP="003263CC"/>
          <w:p w14:paraId="02063E4C" w14:textId="77777777" w:rsidR="003263CC" w:rsidRDefault="003263CC" w:rsidP="003263CC"/>
          <w:p w14:paraId="44908F4C" w14:textId="77777777" w:rsidR="003263CC" w:rsidRDefault="003263CC" w:rsidP="003263CC"/>
          <w:p w14:paraId="78D63E76" w14:textId="77777777" w:rsidR="003263CC" w:rsidRDefault="003263CC" w:rsidP="003263CC"/>
          <w:p w14:paraId="4E271C45" w14:textId="77777777" w:rsidR="003263CC" w:rsidRDefault="003263CC" w:rsidP="003263CC"/>
          <w:p w14:paraId="4D745004" w14:textId="77777777" w:rsidR="003263CC" w:rsidRDefault="003263CC" w:rsidP="003263CC"/>
          <w:p w14:paraId="022E9834" w14:textId="77777777" w:rsidR="003263CC" w:rsidRDefault="003263CC" w:rsidP="003263CC"/>
          <w:p w14:paraId="5091A1D6" w14:textId="77777777" w:rsidR="003263CC" w:rsidRDefault="003263CC" w:rsidP="003263CC"/>
          <w:p w14:paraId="7DFA6941" w14:textId="77777777" w:rsidR="003263CC" w:rsidRDefault="003263CC" w:rsidP="003263CC"/>
          <w:p w14:paraId="0AA4E3A5" w14:textId="77777777" w:rsidR="003263CC" w:rsidRDefault="003263CC" w:rsidP="003263CC"/>
          <w:p w14:paraId="72BDDC52" w14:textId="77777777" w:rsidR="003263CC" w:rsidRDefault="003263CC" w:rsidP="003263CC"/>
          <w:p w14:paraId="78BA3C82" w14:textId="77777777" w:rsidR="003263CC" w:rsidRDefault="003263CC" w:rsidP="003263CC"/>
          <w:p w14:paraId="1BB037D9" w14:textId="77777777" w:rsidR="003263CC" w:rsidRDefault="003263CC" w:rsidP="003263CC"/>
          <w:p w14:paraId="525B339B" w14:textId="77777777" w:rsidR="003263CC" w:rsidRDefault="003263CC" w:rsidP="003263CC"/>
          <w:p w14:paraId="0FD7AEDB" w14:textId="77777777" w:rsidR="003263CC" w:rsidRDefault="003263CC" w:rsidP="003263CC"/>
          <w:p w14:paraId="605BD076" w14:textId="77777777" w:rsidR="003263CC" w:rsidRDefault="003263CC" w:rsidP="003263CC"/>
          <w:p w14:paraId="3D5934F4" w14:textId="77777777" w:rsidR="003263CC" w:rsidRDefault="003263CC" w:rsidP="003263CC"/>
          <w:p w14:paraId="225158AC" w14:textId="77777777" w:rsidR="003263CC" w:rsidRDefault="003263CC" w:rsidP="003263CC"/>
          <w:p w14:paraId="25C384C5" w14:textId="77777777" w:rsidR="003263CC" w:rsidRDefault="003263CC" w:rsidP="003263CC"/>
        </w:tc>
      </w:tr>
    </w:tbl>
    <w:p w14:paraId="759B484C" w14:textId="77777777" w:rsidR="003263CC" w:rsidRPr="00555297" w:rsidRDefault="003263CC" w:rsidP="001E6C9A"/>
    <w:sectPr w:rsidR="003263CC" w:rsidRPr="00555297" w:rsidSect="00C61920">
      <w:footerReference w:type="even"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50EFCB" w14:textId="77777777" w:rsidR="003263CC" w:rsidRDefault="003263CC" w:rsidP="003263CC">
      <w:r>
        <w:separator/>
      </w:r>
    </w:p>
  </w:endnote>
  <w:endnote w:type="continuationSeparator" w:id="0">
    <w:p w14:paraId="632E5516" w14:textId="77777777" w:rsidR="003263CC" w:rsidRDefault="003263CC" w:rsidP="00326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Apple Symbols">
    <w:panose1 w:val="02000000000000000000"/>
    <w:charset w:val="00"/>
    <w:family w:val="auto"/>
    <w:pitch w:val="variable"/>
    <w:sig w:usb0="800000A3" w:usb1="08007BEB" w:usb2="01840034" w:usb3="00000000" w:csb0="000001FB"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C2F056" w14:textId="77777777" w:rsidR="003263CC" w:rsidRDefault="003263CC" w:rsidP="003263C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68AF57A" w14:textId="77777777" w:rsidR="003263CC" w:rsidRDefault="003263CC" w:rsidP="003263CC">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6A871E" w14:textId="77777777" w:rsidR="003263CC" w:rsidRDefault="003263CC" w:rsidP="003263C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44617">
      <w:rPr>
        <w:rStyle w:val="PageNumber"/>
        <w:noProof/>
      </w:rPr>
      <w:t>1</w:t>
    </w:r>
    <w:r>
      <w:rPr>
        <w:rStyle w:val="PageNumber"/>
      </w:rPr>
      <w:fldChar w:fldCharType="end"/>
    </w:r>
  </w:p>
  <w:p w14:paraId="75CE5BB8" w14:textId="77777777" w:rsidR="003263CC" w:rsidRDefault="003263CC" w:rsidP="003263CC">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317C26" w14:textId="77777777" w:rsidR="003263CC" w:rsidRDefault="003263CC" w:rsidP="003263CC">
      <w:r>
        <w:separator/>
      </w:r>
    </w:p>
  </w:footnote>
  <w:footnote w:type="continuationSeparator" w:id="0">
    <w:p w14:paraId="12AD2FC8" w14:textId="77777777" w:rsidR="003263CC" w:rsidRDefault="003263CC" w:rsidP="003263CC">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2F26C4"/>
    <w:multiLevelType w:val="hybridMultilevel"/>
    <w:tmpl w:val="BC246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82C5291"/>
    <w:multiLevelType w:val="hybridMultilevel"/>
    <w:tmpl w:val="E18A0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4B82855"/>
    <w:multiLevelType w:val="hybridMultilevel"/>
    <w:tmpl w:val="04FC8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9C16051"/>
    <w:multiLevelType w:val="hybridMultilevel"/>
    <w:tmpl w:val="A112A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8997778"/>
    <w:multiLevelType w:val="hybridMultilevel"/>
    <w:tmpl w:val="F4D89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A2A0944"/>
    <w:multiLevelType w:val="hybridMultilevel"/>
    <w:tmpl w:val="655ACC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D604AFE"/>
    <w:multiLevelType w:val="hybridMultilevel"/>
    <w:tmpl w:val="44EC85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E8951C4"/>
    <w:multiLevelType w:val="hybridMultilevel"/>
    <w:tmpl w:val="2BA823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24040F2"/>
    <w:multiLevelType w:val="hybridMultilevel"/>
    <w:tmpl w:val="E5360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1"/>
  </w:num>
  <w:num w:numId="4">
    <w:abstractNumId w:val="8"/>
  </w:num>
  <w:num w:numId="5">
    <w:abstractNumId w:val="4"/>
  </w:num>
  <w:num w:numId="6">
    <w:abstractNumId w:val="2"/>
  </w:num>
  <w:num w:numId="7">
    <w:abstractNumId w:val="0"/>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9"/>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6C65"/>
    <w:rsid w:val="00035584"/>
    <w:rsid w:val="00082CF9"/>
    <w:rsid w:val="001A2E83"/>
    <w:rsid w:val="001E6C9A"/>
    <w:rsid w:val="00244617"/>
    <w:rsid w:val="0032311D"/>
    <w:rsid w:val="003263CC"/>
    <w:rsid w:val="00417C0A"/>
    <w:rsid w:val="004B206D"/>
    <w:rsid w:val="00555297"/>
    <w:rsid w:val="00786DE9"/>
    <w:rsid w:val="00875D22"/>
    <w:rsid w:val="008E348D"/>
    <w:rsid w:val="00A15C7F"/>
    <w:rsid w:val="00A269FC"/>
    <w:rsid w:val="00A567EA"/>
    <w:rsid w:val="00BD665A"/>
    <w:rsid w:val="00C16C65"/>
    <w:rsid w:val="00C61920"/>
    <w:rsid w:val="00D73FD7"/>
    <w:rsid w:val="00FA338B"/>
    <w:rsid w:val="00FE3B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F212C6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16C65"/>
    <w:rPr>
      <w:color w:val="0000FF" w:themeColor="hyperlink"/>
      <w:u w:val="single"/>
    </w:rPr>
  </w:style>
  <w:style w:type="paragraph" w:styleId="ListParagraph">
    <w:name w:val="List Paragraph"/>
    <w:basedOn w:val="Normal"/>
    <w:uiPriority w:val="34"/>
    <w:qFormat/>
    <w:rsid w:val="00A567EA"/>
    <w:pPr>
      <w:ind w:left="720"/>
      <w:contextualSpacing/>
    </w:pPr>
  </w:style>
  <w:style w:type="table" w:styleId="TableGrid">
    <w:name w:val="Table Grid"/>
    <w:basedOn w:val="TableNormal"/>
    <w:uiPriority w:val="59"/>
    <w:rsid w:val="003263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3263CC"/>
    <w:pPr>
      <w:tabs>
        <w:tab w:val="center" w:pos="4320"/>
        <w:tab w:val="right" w:pos="8640"/>
      </w:tabs>
    </w:pPr>
  </w:style>
  <w:style w:type="character" w:customStyle="1" w:styleId="FooterChar">
    <w:name w:val="Footer Char"/>
    <w:basedOn w:val="DefaultParagraphFont"/>
    <w:link w:val="Footer"/>
    <w:uiPriority w:val="99"/>
    <w:rsid w:val="003263CC"/>
  </w:style>
  <w:style w:type="character" w:styleId="PageNumber">
    <w:name w:val="page number"/>
    <w:basedOn w:val="DefaultParagraphFont"/>
    <w:uiPriority w:val="99"/>
    <w:semiHidden/>
    <w:unhideWhenUsed/>
    <w:rsid w:val="003263C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16C65"/>
    <w:rPr>
      <w:color w:val="0000FF" w:themeColor="hyperlink"/>
      <w:u w:val="single"/>
    </w:rPr>
  </w:style>
  <w:style w:type="paragraph" w:styleId="ListParagraph">
    <w:name w:val="List Paragraph"/>
    <w:basedOn w:val="Normal"/>
    <w:uiPriority w:val="34"/>
    <w:qFormat/>
    <w:rsid w:val="00A567EA"/>
    <w:pPr>
      <w:ind w:left="720"/>
      <w:contextualSpacing/>
    </w:pPr>
  </w:style>
  <w:style w:type="table" w:styleId="TableGrid">
    <w:name w:val="Table Grid"/>
    <w:basedOn w:val="TableNormal"/>
    <w:uiPriority w:val="59"/>
    <w:rsid w:val="003263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3263CC"/>
    <w:pPr>
      <w:tabs>
        <w:tab w:val="center" w:pos="4320"/>
        <w:tab w:val="right" w:pos="8640"/>
      </w:tabs>
    </w:pPr>
  </w:style>
  <w:style w:type="character" w:customStyle="1" w:styleId="FooterChar">
    <w:name w:val="Footer Char"/>
    <w:basedOn w:val="DefaultParagraphFont"/>
    <w:link w:val="Footer"/>
    <w:uiPriority w:val="99"/>
    <w:rsid w:val="003263CC"/>
  </w:style>
  <w:style w:type="character" w:styleId="PageNumber">
    <w:name w:val="page number"/>
    <w:basedOn w:val="DefaultParagraphFont"/>
    <w:uiPriority w:val="99"/>
    <w:semiHidden/>
    <w:unhideWhenUsed/>
    <w:rsid w:val="003263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celeste.archer@ucdenver.edu" TargetMode="External"/><Relationship Id="rId9" Type="http://schemas.openxmlformats.org/officeDocument/2006/relationships/hyperlink" Target="http://education-portal.com/articles/Do_Schools_Really_Need_to_Teach_History.html"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9</Pages>
  <Words>1407</Words>
  <Characters>8022</Characters>
  <Application>Microsoft Macintosh Word</Application>
  <DocSecurity>0</DocSecurity>
  <Lines>66</Lines>
  <Paragraphs>18</Paragraphs>
  <ScaleCrop>false</ScaleCrop>
  <Company/>
  <LinksUpToDate>false</LinksUpToDate>
  <CharactersWithSpaces>9411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Kayla Gabehart</dc:creator>
  <cp:keywords/>
  <dc:description/>
  <cp:lastModifiedBy>Kayla Gabehart</cp:lastModifiedBy>
  <cp:revision>2</cp:revision>
  <dcterms:created xsi:type="dcterms:W3CDTF">2017-10-27T15:20:00Z</dcterms:created>
  <dcterms:modified xsi:type="dcterms:W3CDTF">2017-10-27T15:20:00Z</dcterms:modified>
</cp:coreProperties>
</file>