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6" w:lineRule="exact" w:before="63"/>
        <w:ind w:left="3263" w:right="3280" w:firstLine="0"/>
        <w:jc w:val="center"/>
        <w:rPr>
          <w:b/>
          <w:sz w:val="32"/>
        </w:rPr>
      </w:pPr>
      <w:r>
        <w:rPr>
          <w:b/>
          <w:color w:val="201F1E"/>
          <w:sz w:val="32"/>
        </w:rPr>
        <w:t>Communicative Skills</w:t>
      </w:r>
    </w:p>
    <w:p>
      <w:pPr>
        <w:spacing w:line="320" w:lineRule="exact" w:before="0"/>
        <w:ind w:left="859" w:right="0" w:firstLine="0"/>
        <w:jc w:val="left"/>
        <w:rPr>
          <w:b/>
          <w:sz w:val="28"/>
        </w:rPr>
      </w:pPr>
      <w:r>
        <w:rPr>
          <w:b/>
          <w:color w:val="201F1E"/>
          <w:sz w:val="28"/>
        </w:rPr>
        <w:t>CLAS Graduation Requirement Learning Outcomes and Rubrics</w:t>
      </w:r>
    </w:p>
    <w:p>
      <w:pPr>
        <w:pStyle w:val="BodyText"/>
        <w:rPr>
          <w:b/>
          <w:sz w:val="30"/>
        </w:rPr>
      </w:pPr>
    </w:p>
    <w:p>
      <w:pPr>
        <w:pStyle w:val="Heading1"/>
        <w:spacing w:before="206"/>
        <w:rPr>
          <w:u w:val="none"/>
        </w:rPr>
      </w:pPr>
      <w:r>
        <w:rPr>
          <w:color w:val="201F1E"/>
          <w:u w:val="thick" w:color="201F1E"/>
        </w:rPr>
        <w:t>Description</w:t>
      </w:r>
    </w:p>
    <w:p>
      <w:pPr>
        <w:pStyle w:val="BodyText"/>
        <w:spacing w:before="2"/>
        <w:rPr>
          <w:b/>
          <w:sz w:val="16"/>
        </w:rPr>
      </w:pPr>
    </w:p>
    <w:p>
      <w:pPr>
        <w:pStyle w:val="BodyText"/>
        <w:spacing w:before="89"/>
        <w:ind w:left="100" w:right="196"/>
      </w:pPr>
      <w:r>
        <w:rPr>
          <w:color w:val="201F1E"/>
        </w:rPr>
        <w:t>Classes that satisfy the requirement for communicative skills focus squarely on the building blocks of written, oral, digital, and/or multimodal communication. For the purposes of this requirement, communication is defined as a purposeful text, document, or presentation designed to increase knowledge, to foster understanding, or to promote change in the audience’s attitudes, values, beliefs, or behaviors. Central to our understanding of communicative skills is that such courses offer students many opportunities to cultivate and practice those basic skills, which will be of use to them no matter what their major or their professional and life goals.</w:t>
      </w:r>
    </w:p>
    <w:p>
      <w:pPr>
        <w:pStyle w:val="BodyText"/>
        <w:spacing w:before="10"/>
        <w:rPr>
          <w:sz w:val="23"/>
        </w:rPr>
      </w:pPr>
    </w:p>
    <w:p>
      <w:pPr>
        <w:pStyle w:val="Heading1"/>
        <w:rPr>
          <w:u w:val="none"/>
        </w:rPr>
      </w:pPr>
      <w:r>
        <w:rPr>
          <w:u w:val="thick"/>
        </w:rPr>
        <w:t>Essential Learning Outcomes</w:t>
      </w:r>
    </w:p>
    <w:p>
      <w:pPr>
        <w:pStyle w:val="BodyText"/>
        <w:spacing w:before="1"/>
        <w:rPr>
          <w:b/>
          <w:sz w:val="16"/>
        </w:rPr>
      </w:pPr>
    </w:p>
    <w:p>
      <w:pPr>
        <w:pStyle w:val="BodyText"/>
        <w:spacing w:line="274" w:lineRule="exact" w:before="95"/>
        <w:ind w:left="100" w:right="222"/>
      </w:pPr>
      <w:r>
        <w:rPr/>
        <w:t>In the CLAS Communicative Skills core area, students will achieve proficiency in the following areas:</w:t>
      </w:r>
    </w:p>
    <w:p>
      <w:pPr>
        <w:pStyle w:val="BodyText"/>
        <w:spacing w:before="8"/>
        <w:rPr>
          <w:sz w:val="23"/>
        </w:rPr>
      </w:pPr>
    </w:p>
    <w:p>
      <w:pPr>
        <w:pStyle w:val="ListParagraph"/>
        <w:numPr>
          <w:ilvl w:val="0"/>
          <w:numId w:val="1"/>
        </w:numPr>
        <w:tabs>
          <w:tab w:pos="820" w:val="left" w:leader="none"/>
        </w:tabs>
        <w:spacing w:line="240" w:lineRule="auto" w:before="0" w:after="0"/>
        <w:ind w:left="820" w:right="340" w:hanging="360"/>
        <w:jc w:val="left"/>
        <w:rPr>
          <w:sz w:val="24"/>
        </w:rPr>
      </w:pPr>
      <w:r>
        <w:rPr>
          <w:sz w:val="24"/>
        </w:rPr>
        <w:t>Effective Communication: Students will communicate persuasively within a variety of nonfiction genres and modes (written, oral, digital, or multimodal). They will be able to identify and distinguish among disciplinary conventions, analyze and evaluate sources, synthesize arguments, and engage in revision for particular audiences.</w:t>
      </w:r>
    </w:p>
    <w:p>
      <w:pPr>
        <w:pStyle w:val="ListParagraph"/>
        <w:numPr>
          <w:ilvl w:val="0"/>
          <w:numId w:val="1"/>
        </w:numPr>
        <w:tabs>
          <w:tab w:pos="820" w:val="left" w:leader="none"/>
        </w:tabs>
        <w:spacing w:line="240" w:lineRule="auto" w:before="0" w:after="0"/>
        <w:ind w:left="820" w:right="473" w:hanging="360"/>
        <w:jc w:val="left"/>
        <w:rPr>
          <w:sz w:val="24"/>
        </w:rPr>
      </w:pPr>
      <w:r>
        <w:rPr>
          <w:sz w:val="24"/>
        </w:rPr>
        <w:t>Rhetorical Analysis: Students will analyze texts, documents, or presentations with attention to rhetorical (persuasive) strategies, logical structures, and/or textual details. They will identify models and strategies in other works to use in their own expository, argumentative, and nonfiction projects.</w:t>
      </w:r>
    </w:p>
    <w:p>
      <w:pPr>
        <w:pStyle w:val="ListParagraph"/>
        <w:numPr>
          <w:ilvl w:val="0"/>
          <w:numId w:val="1"/>
        </w:numPr>
        <w:tabs>
          <w:tab w:pos="820" w:val="left" w:leader="none"/>
        </w:tabs>
        <w:spacing w:line="240" w:lineRule="auto" w:before="0" w:after="0"/>
        <w:ind w:left="820" w:right="460" w:hanging="360"/>
        <w:jc w:val="left"/>
        <w:rPr>
          <w:sz w:val="24"/>
        </w:rPr>
      </w:pPr>
      <w:r>
        <w:rPr>
          <w:sz w:val="24"/>
        </w:rPr>
        <w:t>Historical and Cultural Context: Students will recognize texts, documents, or presentations as rhetorical responses to historically, politically, and culturally specific contexts. They will identify and explain the socio-historic contingencies that influence experiences, understandings, and evaluations of texts in various genres.</w:t>
      </w:r>
    </w:p>
    <w:p>
      <w:pPr>
        <w:pStyle w:val="ListParagraph"/>
        <w:numPr>
          <w:ilvl w:val="0"/>
          <w:numId w:val="1"/>
        </w:numPr>
        <w:tabs>
          <w:tab w:pos="820" w:val="left" w:leader="none"/>
        </w:tabs>
        <w:spacing w:line="240" w:lineRule="auto" w:before="0" w:after="0"/>
        <w:ind w:left="820" w:right="392" w:hanging="360"/>
        <w:jc w:val="both"/>
        <w:rPr>
          <w:sz w:val="24"/>
        </w:rPr>
      </w:pPr>
      <w:r>
        <w:rPr>
          <w:sz w:val="24"/>
        </w:rPr>
        <w:t>Ethical thinking: Students will recognize various ethical communication situations and distinguish viable ethical positions from simple opinions, forms of propaganda, or self- interest.</w:t>
      </w:r>
    </w:p>
    <w:p>
      <w:pPr>
        <w:pStyle w:val="BodyText"/>
        <w:spacing w:before="2"/>
      </w:pPr>
    </w:p>
    <w:p>
      <w:pPr>
        <w:pStyle w:val="Heading1"/>
        <w:spacing w:before="1"/>
        <w:rPr>
          <w:u w:val="none"/>
        </w:rPr>
      </w:pPr>
      <w:r>
        <w:rPr>
          <w:u w:val="thick"/>
        </w:rPr>
        <w:t>Assessment Rubrics</w:t>
      </w:r>
    </w:p>
    <w:p>
      <w:pPr>
        <w:pStyle w:val="BodyText"/>
        <w:spacing w:before="2"/>
        <w:rPr>
          <w:b/>
          <w:sz w:val="16"/>
        </w:rPr>
      </w:pPr>
    </w:p>
    <w:p>
      <w:pPr>
        <w:pStyle w:val="ListParagraph"/>
        <w:numPr>
          <w:ilvl w:val="0"/>
          <w:numId w:val="2"/>
        </w:numPr>
        <w:tabs>
          <w:tab w:pos="460" w:val="left" w:leader="none"/>
        </w:tabs>
        <w:spacing w:line="240" w:lineRule="auto" w:before="90" w:after="0"/>
        <w:ind w:left="460" w:right="700" w:hanging="360"/>
        <w:jc w:val="left"/>
        <w:rPr>
          <w:sz w:val="24"/>
        </w:rPr>
      </w:pPr>
      <w:r>
        <w:rPr>
          <w:i/>
          <w:sz w:val="24"/>
          <w:u w:val="single"/>
        </w:rPr>
        <w:t>Effective Communication</w:t>
      </w:r>
      <w:r>
        <w:rPr>
          <w:sz w:val="24"/>
        </w:rPr>
        <w:t>: Students will communicate persuasively within a variety of nonfiction genres and modes (written, oral, digital, or multimodal). They will be able to identify and distinguish among disciplinary conventions, analyze and evaluate sources, synthesize arguments, and engage in revision for particular audiences.</w:t>
      </w:r>
    </w:p>
    <w:p>
      <w:pPr>
        <w:pStyle w:val="BodyText"/>
        <w:spacing w:before="3"/>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83" w:hRule="exact"/>
        </w:trPr>
        <w:tc>
          <w:tcPr>
            <w:tcW w:w="3115" w:type="dxa"/>
            <w:shd w:val="clear" w:color="auto" w:fill="D9D9D9"/>
          </w:tcPr>
          <w:p>
            <w:pPr>
              <w:pStyle w:val="TableParagraph"/>
              <w:ind w:left="652"/>
              <w:rPr>
                <w:rFonts w:ascii="TimesNewRomanPS-BoldItalicMT"/>
                <w:b/>
                <w:i/>
                <w:sz w:val="24"/>
              </w:rPr>
            </w:pPr>
            <w:r>
              <w:rPr>
                <w:rFonts w:ascii="TimesNewRomanPS-BoldItalicMT"/>
                <w:b/>
                <w:i/>
                <w:sz w:val="24"/>
              </w:rPr>
              <w:t>Below Proficiency</w:t>
            </w:r>
          </w:p>
        </w:tc>
        <w:tc>
          <w:tcPr>
            <w:tcW w:w="3120" w:type="dxa"/>
            <w:shd w:val="clear" w:color="auto" w:fill="D9D9D9"/>
          </w:tcPr>
          <w:p>
            <w:pPr>
              <w:pStyle w:val="TableParagraph"/>
              <w:ind w:left="1042" w:right="1041"/>
              <w:jc w:val="center"/>
              <w:rPr>
                <w:rFonts w:ascii="TimesNewRomanPS-BoldItalicMT"/>
                <w:b/>
                <w:i/>
                <w:sz w:val="24"/>
              </w:rPr>
            </w:pPr>
            <w:r>
              <w:rPr>
                <w:rFonts w:ascii="TimesNewRomanPS-BoldItalicMT"/>
                <w:b/>
                <w:i/>
                <w:sz w:val="24"/>
              </w:rPr>
              <w:t>Proficient</w:t>
            </w:r>
          </w:p>
        </w:tc>
        <w:tc>
          <w:tcPr>
            <w:tcW w:w="3115" w:type="dxa"/>
            <w:shd w:val="clear" w:color="auto" w:fill="D9D9D9"/>
          </w:tcPr>
          <w:p>
            <w:pPr>
              <w:pStyle w:val="TableParagraph"/>
              <w:ind w:left="721"/>
              <w:rPr>
                <w:rFonts w:ascii="TimesNewRomanPS-BoldItalicMT"/>
                <w:b/>
                <w:i/>
                <w:sz w:val="24"/>
              </w:rPr>
            </w:pPr>
            <w:r>
              <w:rPr>
                <w:rFonts w:ascii="TimesNewRomanPS-BoldItalicMT"/>
                <w:b/>
                <w:i/>
                <w:sz w:val="24"/>
              </w:rPr>
              <w:t>Above Proficient</w:t>
            </w:r>
          </w:p>
        </w:tc>
      </w:tr>
      <w:tr>
        <w:trPr>
          <w:trHeight w:val="840" w:hRule="exact"/>
        </w:trPr>
        <w:tc>
          <w:tcPr>
            <w:tcW w:w="3115" w:type="dxa"/>
          </w:tcPr>
          <w:p>
            <w:pPr>
              <w:pStyle w:val="TableParagraph"/>
              <w:spacing w:line="242" w:lineRule="auto"/>
              <w:ind w:right="528"/>
              <w:rPr>
                <w:sz w:val="24"/>
              </w:rPr>
            </w:pPr>
            <w:r>
              <w:rPr>
                <w:sz w:val="24"/>
              </w:rPr>
              <w:t>Discerns few disciplinary conventions</w:t>
            </w:r>
          </w:p>
        </w:tc>
        <w:tc>
          <w:tcPr>
            <w:tcW w:w="3120" w:type="dxa"/>
          </w:tcPr>
          <w:p>
            <w:pPr>
              <w:pStyle w:val="TableParagraph"/>
              <w:spacing w:line="242" w:lineRule="auto"/>
              <w:ind w:right="505"/>
              <w:rPr>
                <w:sz w:val="24"/>
              </w:rPr>
            </w:pPr>
            <w:r>
              <w:rPr>
                <w:sz w:val="24"/>
              </w:rPr>
              <w:t>Distinguishes the primary disciplinary conventions</w:t>
            </w:r>
          </w:p>
        </w:tc>
        <w:tc>
          <w:tcPr>
            <w:tcW w:w="3115" w:type="dxa"/>
          </w:tcPr>
          <w:p>
            <w:pPr>
              <w:pStyle w:val="TableParagraph"/>
              <w:spacing w:line="240" w:lineRule="auto"/>
              <w:ind w:left="100" w:right="259"/>
              <w:rPr>
                <w:sz w:val="24"/>
              </w:rPr>
            </w:pPr>
            <w:r>
              <w:rPr>
                <w:sz w:val="24"/>
              </w:rPr>
              <w:t>Clearly identifies and distinguishes among a range of disciplinary conventions</w:t>
            </w:r>
          </w:p>
        </w:tc>
      </w:tr>
    </w:tbl>
    <w:p>
      <w:pPr>
        <w:spacing w:after="0" w:line="240" w:lineRule="auto"/>
        <w:rPr>
          <w:sz w:val="24"/>
        </w:rPr>
        <w:sectPr>
          <w:type w:val="continuous"/>
          <w:pgSz w:w="12240" w:h="15840"/>
          <w:pgMar w:top="1380" w:bottom="280" w:left="1340" w:right="1320"/>
        </w:sectPr>
      </w:pPr>
    </w:p>
    <w:p>
      <w:pPr>
        <w:pStyle w:val="BodyText"/>
        <w:rPr>
          <w:sz w:val="20"/>
        </w:rPr>
      </w:pPr>
    </w:p>
    <w:p>
      <w:pPr>
        <w:pStyle w:val="BodyText"/>
        <w:spacing w:before="11"/>
        <w:rPr>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1114" w:hRule="exact"/>
        </w:trPr>
        <w:tc>
          <w:tcPr>
            <w:tcW w:w="3115" w:type="dxa"/>
          </w:tcPr>
          <w:p>
            <w:pPr>
              <w:pStyle w:val="TableParagraph"/>
              <w:spacing w:line="240" w:lineRule="auto"/>
              <w:ind w:right="134"/>
              <w:rPr>
                <w:sz w:val="24"/>
              </w:rPr>
            </w:pPr>
            <w:r>
              <w:rPr>
                <w:sz w:val="24"/>
              </w:rPr>
              <w:t>Shows the ability to analyze only a few sources for blatant bias and uses only a few sources appropriately</w:t>
            </w:r>
          </w:p>
        </w:tc>
        <w:tc>
          <w:tcPr>
            <w:tcW w:w="3120" w:type="dxa"/>
          </w:tcPr>
          <w:p>
            <w:pPr>
              <w:pStyle w:val="TableParagraph"/>
              <w:spacing w:line="240" w:lineRule="auto"/>
              <w:ind w:right="199"/>
              <w:rPr>
                <w:sz w:val="24"/>
              </w:rPr>
            </w:pPr>
            <w:r>
              <w:rPr>
                <w:sz w:val="24"/>
              </w:rPr>
              <w:t>Shows the ability to analyze some sources for blatant bias and uses some sources appropriately</w:t>
            </w:r>
          </w:p>
        </w:tc>
        <w:tc>
          <w:tcPr>
            <w:tcW w:w="3115" w:type="dxa"/>
          </w:tcPr>
          <w:p>
            <w:pPr>
              <w:pStyle w:val="TableParagraph"/>
              <w:spacing w:line="240" w:lineRule="auto"/>
              <w:ind w:left="100" w:right="193"/>
              <w:rPr>
                <w:sz w:val="24"/>
              </w:rPr>
            </w:pPr>
            <w:r>
              <w:rPr>
                <w:sz w:val="24"/>
              </w:rPr>
              <w:t>Clearly exhibits an ability to analyze all sources for credibility and reliability and uses them appropriately</w:t>
            </w:r>
          </w:p>
        </w:tc>
      </w:tr>
      <w:tr>
        <w:trPr>
          <w:trHeight w:val="1392" w:hRule="exact"/>
        </w:trPr>
        <w:tc>
          <w:tcPr>
            <w:tcW w:w="3115" w:type="dxa"/>
          </w:tcPr>
          <w:p>
            <w:pPr>
              <w:pStyle w:val="TableParagraph"/>
              <w:rPr>
                <w:sz w:val="24"/>
              </w:rPr>
            </w:pPr>
            <w:r>
              <w:rPr>
                <w:sz w:val="24"/>
              </w:rPr>
              <w:t>Only paraphrases arguments</w:t>
            </w:r>
          </w:p>
        </w:tc>
        <w:tc>
          <w:tcPr>
            <w:tcW w:w="3120" w:type="dxa"/>
          </w:tcPr>
          <w:p>
            <w:pPr>
              <w:pStyle w:val="TableParagraph"/>
              <w:spacing w:line="242" w:lineRule="auto"/>
              <w:ind w:right="205"/>
              <w:rPr>
                <w:sz w:val="24"/>
              </w:rPr>
            </w:pPr>
            <w:r>
              <w:rPr>
                <w:sz w:val="24"/>
              </w:rPr>
              <w:t>Synthesizes some arguments but mainly summarizes them</w:t>
            </w:r>
          </w:p>
        </w:tc>
        <w:tc>
          <w:tcPr>
            <w:tcW w:w="3115" w:type="dxa"/>
          </w:tcPr>
          <w:p>
            <w:pPr>
              <w:pStyle w:val="TableParagraph"/>
              <w:spacing w:line="240" w:lineRule="auto"/>
              <w:ind w:left="100" w:right="173"/>
              <w:rPr>
                <w:sz w:val="24"/>
              </w:rPr>
            </w:pPr>
            <w:r>
              <w:rPr>
                <w:sz w:val="24"/>
              </w:rPr>
              <w:t>Synthesizes arguments clearly and fairly by showing connections among them and highlighting newly learned ideas</w:t>
            </w:r>
          </w:p>
        </w:tc>
      </w:tr>
      <w:tr>
        <w:trPr>
          <w:trHeight w:val="1114" w:hRule="exact"/>
        </w:trPr>
        <w:tc>
          <w:tcPr>
            <w:tcW w:w="3115" w:type="dxa"/>
          </w:tcPr>
          <w:p>
            <w:pPr>
              <w:pStyle w:val="TableParagraph"/>
              <w:spacing w:line="240" w:lineRule="auto"/>
              <w:ind w:right="314"/>
              <w:rPr>
                <w:sz w:val="24"/>
              </w:rPr>
            </w:pPr>
            <w:r>
              <w:rPr>
                <w:sz w:val="24"/>
              </w:rPr>
              <w:t>Makes primarily superficial revisions when given feedback</w:t>
            </w:r>
          </w:p>
        </w:tc>
        <w:tc>
          <w:tcPr>
            <w:tcW w:w="3120" w:type="dxa"/>
          </w:tcPr>
          <w:p>
            <w:pPr>
              <w:pStyle w:val="TableParagraph"/>
              <w:spacing w:line="240" w:lineRule="auto"/>
              <w:ind w:right="392"/>
              <w:rPr>
                <w:sz w:val="24"/>
              </w:rPr>
            </w:pPr>
            <w:r>
              <w:rPr>
                <w:sz w:val="24"/>
              </w:rPr>
              <w:t>Demonstrates the ability to make some substantive revisions when given feedback</w:t>
            </w:r>
          </w:p>
        </w:tc>
        <w:tc>
          <w:tcPr>
            <w:tcW w:w="3115" w:type="dxa"/>
          </w:tcPr>
          <w:p>
            <w:pPr>
              <w:pStyle w:val="TableParagraph"/>
              <w:spacing w:line="240" w:lineRule="auto"/>
              <w:ind w:left="100" w:right="356"/>
              <w:jc w:val="both"/>
              <w:rPr>
                <w:sz w:val="24"/>
              </w:rPr>
            </w:pPr>
            <w:r>
              <w:rPr>
                <w:sz w:val="24"/>
              </w:rPr>
              <w:t>Demonstrates the ability to make substantive revisions, when given feedback</w:t>
            </w:r>
          </w:p>
        </w:tc>
      </w:tr>
    </w:tbl>
    <w:p>
      <w:pPr>
        <w:pStyle w:val="BodyText"/>
        <w:spacing w:before="8"/>
        <w:rPr>
          <w:sz w:val="15"/>
        </w:rPr>
      </w:pPr>
    </w:p>
    <w:p>
      <w:pPr>
        <w:pStyle w:val="ListParagraph"/>
        <w:numPr>
          <w:ilvl w:val="0"/>
          <w:numId w:val="2"/>
        </w:numPr>
        <w:tabs>
          <w:tab w:pos="460" w:val="left" w:leader="none"/>
        </w:tabs>
        <w:spacing w:line="240" w:lineRule="auto" w:before="90" w:after="0"/>
        <w:ind w:left="460" w:right="326" w:hanging="360"/>
        <w:jc w:val="left"/>
        <w:rPr>
          <w:sz w:val="24"/>
        </w:rPr>
      </w:pPr>
      <w:r>
        <w:rPr>
          <w:i/>
          <w:sz w:val="24"/>
          <w:u w:val="single"/>
        </w:rPr>
        <w:t>Rhetorical Analysis</w:t>
      </w:r>
      <w:r>
        <w:rPr>
          <w:sz w:val="24"/>
        </w:rPr>
        <w:t>: Students will analyze texts, documents, or presentations with attention to rhetorical (persuasive) strategies, logical structures, and/or textual details. They will identify models and strategies in other works to use in their own expository, argumentative, and nonfiction projects.</w:t>
      </w:r>
    </w:p>
    <w:p>
      <w:pPr>
        <w:pStyle w:val="BodyText"/>
        <w:spacing w:before="3"/>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83" w:hRule="exact"/>
        </w:trPr>
        <w:tc>
          <w:tcPr>
            <w:tcW w:w="3115" w:type="dxa"/>
            <w:shd w:val="clear" w:color="auto" w:fill="D9D9D9"/>
          </w:tcPr>
          <w:p>
            <w:pPr>
              <w:pStyle w:val="TableParagraph"/>
              <w:ind w:left="652"/>
              <w:rPr>
                <w:rFonts w:ascii="TimesNewRomanPS-BoldItalicMT"/>
                <w:b/>
                <w:i/>
                <w:sz w:val="24"/>
              </w:rPr>
            </w:pPr>
            <w:r>
              <w:rPr>
                <w:rFonts w:ascii="TimesNewRomanPS-BoldItalicMT"/>
                <w:b/>
                <w:i/>
                <w:sz w:val="24"/>
              </w:rPr>
              <w:t>Below Proficiency</w:t>
            </w:r>
          </w:p>
        </w:tc>
        <w:tc>
          <w:tcPr>
            <w:tcW w:w="3120" w:type="dxa"/>
            <w:shd w:val="clear" w:color="auto" w:fill="D9D9D9"/>
          </w:tcPr>
          <w:p>
            <w:pPr>
              <w:pStyle w:val="TableParagraph"/>
              <w:ind w:left="1042" w:right="1041"/>
              <w:jc w:val="center"/>
              <w:rPr>
                <w:rFonts w:ascii="TimesNewRomanPS-BoldItalicMT"/>
                <w:b/>
                <w:i/>
                <w:sz w:val="24"/>
              </w:rPr>
            </w:pPr>
            <w:r>
              <w:rPr>
                <w:rFonts w:ascii="TimesNewRomanPS-BoldItalicMT"/>
                <w:b/>
                <w:i/>
                <w:sz w:val="24"/>
              </w:rPr>
              <w:t>Proficient</w:t>
            </w:r>
          </w:p>
        </w:tc>
        <w:tc>
          <w:tcPr>
            <w:tcW w:w="3115" w:type="dxa"/>
            <w:shd w:val="clear" w:color="auto" w:fill="D9D9D9"/>
          </w:tcPr>
          <w:p>
            <w:pPr>
              <w:pStyle w:val="TableParagraph"/>
              <w:ind w:left="721"/>
              <w:rPr>
                <w:rFonts w:ascii="TimesNewRomanPS-BoldItalicMT"/>
                <w:b/>
                <w:i/>
                <w:sz w:val="24"/>
              </w:rPr>
            </w:pPr>
            <w:r>
              <w:rPr>
                <w:rFonts w:ascii="TimesNewRomanPS-BoldItalicMT"/>
                <w:b/>
                <w:i/>
                <w:sz w:val="24"/>
              </w:rPr>
              <w:t>Above Proficient</w:t>
            </w:r>
          </w:p>
        </w:tc>
      </w:tr>
      <w:tr>
        <w:trPr>
          <w:trHeight w:val="840" w:hRule="exact"/>
        </w:trPr>
        <w:tc>
          <w:tcPr>
            <w:tcW w:w="3115" w:type="dxa"/>
          </w:tcPr>
          <w:p>
            <w:pPr>
              <w:pStyle w:val="TableParagraph"/>
              <w:spacing w:line="240" w:lineRule="auto"/>
              <w:ind w:right="87"/>
              <w:rPr>
                <w:sz w:val="24"/>
              </w:rPr>
            </w:pPr>
            <w:r>
              <w:rPr>
                <w:sz w:val="24"/>
              </w:rPr>
              <w:t>Paraphrases or summarizes texts but shows little evidence of analysis</w:t>
            </w:r>
          </w:p>
        </w:tc>
        <w:tc>
          <w:tcPr>
            <w:tcW w:w="3120" w:type="dxa"/>
          </w:tcPr>
          <w:p>
            <w:pPr>
              <w:pStyle w:val="TableParagraph"/>
              <w:spacing w:line="240" w:lineRule="auto"/>
              <w:ind w:right="293"/>
              <w:rPr>
                <w:sz w:val="24"/>
              </w:rPr>
            </w:pPr>
            <w:r>
              <w:rPr>
                <w:sz w:val="24"/>
              </w:rPr>
              <w:t>Derives rhetorical strategies from actively engaging the texts</w:t>
            </w:r>
          </w:p>
        </w:tc>
        <w:tc>
          <w:tcPr>
            <w:tcW w:w="3115" w:type="dxa"/>
          </w:tcPr>
          <w:p>
            <w:pPr>
              <w:pStyle w:val="TableParagraph"/>
              <w:spacing w:line="240" w:lineRule="auto"/>
              <w:ind w:left="100" w:right="266"/>
              <w:rPr>
                <w:sz w:val="24"/>
              </w:rPr>
            </w:pPr>
            <w:r>
              <w:rPr>
                <w:sz w:val="24"/>
              </w:rPr>
              <w:t>Develops sophisticated and supported analyses of the rhetorical strategies in a text</w:t>
            </w:r>
          </w:p>
        </w:tc>
      </w:tr>
      <w:tr>
        <w:trPr>
          <w:trHeight w:val="840" w:hRule="exact"/>
        </w:trPr>
        <w:tc>
          <w:tcPr>
            <w:tcW w:w="3115" w:type="dxa"/>
          </w:tcPr>
          <w:p>
            <w:pPr>
              <w:pStyle w:val="TableParagraph"/>
              <w:spacing w:line="274" w:lineRule="exact" w:before="1"/>
              <w:ind w:right="261"/>
              <w:rPr>
                <w:sz w:val="24"/>
              </w:rPr>
            </w:pPr>
            <w:r>
              <w:rPr>
                <w:sz w:val="24"/>
              </w:rPr>
              <w:t>Demonstrates few rhetorical skills in their own work</w:t>
            </w:r>
          </w:p>
        </w:tc>
        <w:tc>
          <w:tcPr>
            <w:tcW w:w="3120" w:type="dxa"/>
          </w:tcPr>
          <w:p>
            <w:pPr>
              <w:pStyle w:val="TableParagraph"/>
              <w:spacing w:line="274" w:lineRule="exact" w:before="1"/>
              <w:ind w:right="119"/>
              <w:rPr>
                <w:sz w:val="24"/>
              </w:rPr>
            </w:pPr>
            <w:r>
              <w:rPr>
                <w:sz w:val="24"/>
              </w:rPr>
              <w:t>Demonstrates some rhetorical skills in their own work</w:t>
            </w:r>
          </w:p>
        </w:tc>
        <w:tc>
          <w:tcPr>
            <w:tcW w:w="3115" w:type="dxa"/>
          </w:tcPr>
          <w:p>
            <w:pPr>
              <w:pStyle w:val="TableParagraph"/>
              <w:spacing w:line="240" w:lineRule="auto"/>
              <w:ind w:left="100" w:right="249"/>
              <w:jc w:val="both"/>
              <w:rPr>
                <w:sz w:val="24"/>
              </w:rPr>
            </w:pPr>
            <w:r>
              <w:rPr>
                <w:sz w:val="24"/>
              </w:rPr>
              <w:t>Exhibits sophisticated use of rhetorical skills in their own work</w:t>
            </w:r>
          </w:p>
        </w:tc>
      </w:tr>
    </w:tbl>
    <w:p>
      <w:pPr>
        <w:pStyle w:val="BodyText"/>
        <w:spacing w:before="5"/>
        <w:rPr>
          <w:sz w:val="23"/>
        </w:rPr>
      </w:pPr>
    </w:p>
    <w:p>
      <w:pPr>
        <w:pStyle w:val="ListParagraph"/>
        <w:numPr>
          <w:ilvl w:val="0"/>
          <w:numId w:val="2"/>
        </w:numPr>
        <w:tabs>
          <w:tab w:pos="460" w:val="left" w:leader="none"/>
        </w:tabs>
        <w:spacing w:line="240" w:lineRule="auto" w:before="1" w:after="0"/>
        <w:ind w:left="460" w:right="307" w:hanging="360"/>
        <w:jc w:val="left"/>
        <w:rPr>
          <w:sz w:val="24"/>
        </w:rPr>
      </w:pPr>
      <w:r>
        <w:rPr>
          <w:i/>
          <w:sz w:val="24"/>
          <w:u w:val="single"/>
        </w:rPr>
        <w:t>Historical and Cultural Context</w:t>
      </w:r>
      <w:r>
        <w:rPr>
          <w:i/>
          <w:sz w:val="24"/>
        </w:rPr>
        <w:t>: </w:t>
      </w:r>
      <w:r>
        <w:rPr>
          <w:sz w:val="24"/>
        </w:rPr>
        <w:t>Students will recognize texts, documents, or presentations as rhetorical responses to historically, politically, and culturally specific contexts. They will identify and explain the socio-historic contingencies that influence experiences, understandings, and evaluations of texts in various genres.</w:t>
      </w:r>
    </w:p>
    <w:p>
      <w:pPr>
        <w:pStyle w:val="BodyText"/>
        <w:rPr>
          <w:sz w:val="20"/>
        </w:rPr>
      </w:pPr>
    </w:p>
    <w:p>
      <w:pPr>
        <w:pStyle w:val="BodyText"/>
        <w:spacing w:before="1"/>
        <w:rPr>
          <w:sz w:val="28"/>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88" w:hRule="exact"/>
        </w:trPr>
        <w:tc>
          <w:tcPr>
            <w:tcW w:w="3115" w:type="dxa"/>
            <w:shd w:val="clear" w:color="auto" w:fill="D9D9D9"/>
          </w:tcPr>
          <w:p>
            <w:pPr>
              <w:pStyle w:val="TableParagraph"/>
              <w:ind w:left="652"/>
              <w:rPr>
                <w:rFonts w:ascii="TimesNewRomanPS-BoldItalicMT"/>
                <w:b/>
                <w:i/>
                <w:sz w:val="24"/>
              </w:rPr>
            </w:pPr>
            <w:r>
              <w:rPr>
                <w:rFonts w:ascii="TimesNewRomanPS-BoldItalicMT"/>
                <w:b/>
                <w:i/>
                <w:sz w:val="24"/>
              </w:rPr>
              <w:t>Below Proficiency</w:t>
            </w:r>
          </w:p>
        </w:tc>
        <w:tc>
          <w:tcPr>
            <w:tcW w:w="3120" w:type="dxa"/>
            <w:shd w:val="clear" w:color="auto" w:fill="D9D9D9"/>
          </w:tcPr>
          <w:p>
            <w:pPr>
              <w:pStyle w:val="TableParagraph"/>
              <w:ind w:left="1042" w:right="1041"/>
              <w:jc w:val="center"/>
              <w:rPr>
                <w:rFonts w:ascii="TimesNewRomanPS-BoldItalicMT"/>
                <w:b/>
                <w:i/>
                <w:sz w:val="24"/>
              </w:rPr>
            </w:pPr>
            <w:r>
              <w:rPr>
                <w:rFonts w:ascii="TimesNewRomanPS-BoldItalicMT"/>
                <w:b/>
                <w:i/>
                <w:sz w:val="24"/>
              </w:rPr>
              <w:t>Proficient</w:t>
            </w:r>
          </w:p>
        </w:tc>
        <w:tc>
          <w:tcPr>
            <w:tcW w:w="3115" w:type="dxa"/>
            <w:shd w:val="clear" w:color="auto" w:fill="D9D9D9"/>
          </w:tcPr>
          <w:p>
            <w:pPr>
              <w:pStyle w:val="TableParagraph"/>
              <w:ind w:left="721"/>
              <w:rPr>
                <w:rFonts w:ascii="TimesNewRomanPS-BoldItalicMT"/>
                <w:b/>
                <w:i/>
                <w:sz w:val="24"/>
              </w:rPr>
            </w:pPr>
            <w:r>
              <w:rPr>
                <w:rFonts w:ascii="TimesNewRomanPS-BoldItalicMT"/>
                <w:b/>
                <w:i/>
                <w:sz w:val="24"/>
              </w:rPr>
              <w:t>Above Proficient</w:t>
            </w:r>
          </w:p>
        </w:tc>
      </w:tr>
      <w:tr>
        <w:trPr>
          <w:trHeight w:val="1114" w:hRule="exact"/>
        </w:trPr>
        <w:tc>
          <w:tcPr>
            <w:tcW w:w="3115" w:type="dxa"/>
          </w:tcPr>
          <w:p>
            <w:pPr>
              <w:pStyle w:val="TableParagraph"/>
              <w:spacing w:line="240" w:lineRule="auto"/>
              <w:ind w:right="118"/>
              <w:jc w:val="both"/>
              <w:rPr>
                <w:sz w:val="24"/>
              </w:rPr>
            </w:pPr>
            <w:r>
              <w:rPr>
                <w:sz w:val="24"/>
              </w:rPr>
              <w:t>Demonstrates little awareness of the historical, political, and cultural influences on a text</w:t>
            </w:r>
          </w:p>
        </w:tc>
        <w:tc>
          <w:tcPr>
            <w:tcW w:w="3120" w:type="dxa"/>
          </w:tcPr>
          <w:p>
            <w:pPr>
              <w:pStyle w:val="TableParagraph"/>
              <w:spacing w:line="240" w:lineRule="auto"/>
              <w:ind w:right="712"/>
              <w:rPr>
                <w:sz w:val="24"/>
              </w:rPr>
            </w:pPr>
            <w:r>
              <w:rPr>
                <w:sz w:val="24"/>
              </w:rPr>
              <w:t>Identifies the historical, political, and cultural influences on a text</w:t>
            </w:r>
          </w:p>
        </w:tc>
        <w:tc>
          <w:tcPr>
            <w:tcW w:w="3115" w:type="dxa"/>
          </w:tcPr>
          <w:p>
            <w:pPr>
              <w:pStyle w:val="TableParagraph"/>
              <w:spacing w:line="240" w:lineRule="auto"/>
              <w:ind w:left="100" w:right="153"/>
              <w:rPr>
                <w:sz w:val="24"/>
              </w:rPr>
            </w:pPr>
            <w:r>
              <w:rPr>
                <w:sz w:val="24"/>
              </w:rPr>
              <w:t>Explains and analyzes the impact of historical, political, and cultural influences on a text</w:t>
            </w:r>
          </w:p>
        </w:tc>
      </w:tr>
    </w:tbl>
    <w:p>
      <w:pPr>
        <w:pStyle w:val="BodyText"/>
        <w:spacing w:before="8"/>
        <w:rPr>
          <w:sz w:val="15"/>
        </w:rPr>
      </w:pPr>
    </w:p>
    <w:p>
      <w:pPr>
        <w:pStyle w:val="ListParagraph"/>
        <w:numPr>
          <w:ilvl w:val="0"/>
          <w:numId w:val="2"/>
        </w:numPr>
        <w:tabs>
          <w:tab w:pos="460" w:val="left" w:leader="none"/>
        </w:tabs>
        <w:spacing w:line="240" w:lineRule="auto" w:before="90" w:after="0"/>
        <w:ind w:left="460" w:right="726" w:hanging="360"/>
        <w:jc w:val="both"/>
        <w:rPr>
          <w:sz w:val="24"/>
        </w:rPr>
      </w:pPr>
      <w:r>
        <w:rPr>
          <w:i/>
          <w:sz w:val="24"/>
          <w:u w:val="single"/>
        </w:rPr>
        <w:t>Ethical Thinking</w:t>
      </w:r>
      <w:r>
        <w:rPr>
          <w:sz w:val="24"/>
        </w:rPr>
        <w:t>: Students will recognize various ethical communication situations and distinguish viable ethical positions from simple opinions, forms of propaganda, or self- interest.</w:t>
      </w:r>
    </w:p>
    <w:p>
      <w:pPr>
        <w:pStyle w:val="BodyText"/>
        <w:spacing w:before="3"/>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88" w:hRule="exact"/>
        </w:trPr>
        <w:tc>
          <w:tcPr>
            <w:tcW w:w="3115" w:type="dxa"/>
            <w:shd w:val="clear" w:color="auto" w:fill="D9D9D9"/>
          </w:tcPr>
          <w:p>
            <w:pPr>
              <w:pStyle w:val="TableParagraph"/>
              <w:ind w:left="652"/>
              <w:rPr>
                <w:rFonts w:ascii="TimesNewRomanPS-BoldItalicMT"/>
                <w:b/>
                <w:i/>
                <w:sz w:val="24"/>
              </w:rPr>
            </w:pPr>
            <w:r>
              <w:rPr>
                <w:rFonts w:ascii="TimesNewRomanPS-BoldItalicMT"/>
                <w:b/>
                <w:i/>
                <w:sz w:val="24"/>
              </w:rPr>
              <w:t>Below Proficiency</w:t>
            </w:r>
          </w:p>
        </w:tc>
        <w:tc>
          <w:tcPr>
            <w:tcW w:w="3120" w:type="dxa"/>
            <w:shd w:val="clear" w:color="auto" w:fill="D9D9D9"/>
          </w:tcPr>
          <w:p>
            <w:pPr>
              <w:pStyle w:val="TableParagraph"/>
              <w:ind w:left="1042" w:right="1041"/>
              <w:jc w:val="center"/>
              <w:rPr>
                <w:rFonts w:ascii="TimesNewRomanPS-BoldItalicMT"/>
                <w:b/>
                <w:i/>
                <w:sz w:val="24"/>
              </w:rPr>
            </w:pPr>
            <w:r>
              <w:rPr>
                <w:rFonts w:ascii="TimesNewRomanPS-BoldItalicMT"/>
                <w:b/>
                <w:i/>
                <w:sz w:val="24"/>
              </w:rPr>
              <w:t>Proficient</w:t>
            </w:r>
          </w:p>
        </w:tc>
        <w:tc>
          <w:tcPr>
            <w:tcW w:w="3115" w:type="dxa"/>
            <w:shd w:val="clear" w:color="auto" w:fill="D9D9D9"/>
          </w:tcPr>
          <w:p>
            <w:pPr>
              <w:pStyle w:val="TableParagraph"/>
              <w:ind w:left="721"/>
              <w:rPr>
                <w:rFonts w:ascii="TimesNewRomanPS-BoldItalicMT"/>
                <w:b/>
                <w:i/>
                <w:sz w:val="24"/>
              </w:rPr>
            </w:pPr>
            <w:r>
              <w:rPr>
                <w:rFonts w:ascii="TimesNewRomanPS-BoldItalicMT"/>
                <w:b/>
                <w:i/>
                <w:sz w:val="24"/>
              </w:rPr>
              <w:t>Above Proficient</w:t>
            </w:r>
          </w:p>
        </w:tc>
      </w:tr>
      <w:tr>
        <w:trPr>
          <w:trHeight w:val="562" w:hRule="exact"/>
        </w:trPr>
        <w:tc>
          <w:tcPr>
            <w:tcW w:w="3115" w:type="dxa"/>
          </w:tcPr>
          <w:p>
            <w:pPr>
              <w:pStyle w:val="TableParagraph"/>
              <w:spacing w:line="274" w:lineRule="exact" w:before="1"/>
              <w:ind w:right="641"/>
              <w:rPr>
                <w:sz w:val="24"/>
              </w:rPr>
            </w:pPr>
            <w:r>
              <w:rPr>
                <w:sz w:val="24"/>
              </w:rPr>
              <w:t>Rarely able to recognize ethical situations or to</w:t>
            </w:r>
          </w:p>
        </w:tc>
        <w:tc>
          <w:tcPr>
            <w:tcW w:w="3120" w:type="dxa"/>
          </w:tcPr>
          <w:p>
            <w:pPr>
              <w:pStyle w:val="TableParagraph"/>
              <w:spacing w:line="274" w:lineRule="exact" w:before="1"/>
              <w:ind w:right="653"/>
              <w:rPr>
                <w:sz w:val="24"/>
              </w:rPr>
            </w:pPr>
            <w:r>
              <w:rPr>
                <w:sz w:val="24"/>
              </w:rPr>
              <w:t>Can generally recognize ethical situations; can</w:t>
            </w:r>
          </w:p>
        </w:tc>
        <w:tc>
          <w:tcPr>
            <w:tcW w:w="3115" w:type="dxa"/>
          </w:tcPr>
          <w:p>
            <w:pPr>
              <w:pStyle w:val="TableParagraph"/>
              <w:spacing w:line="274" w:lineRule="exact" w:before="1"/>
              <w:ind w:left="100" w:right="253"/>
              <w:rPr>
                <w:sz w:val="24"/>
              </w:rPr>
            </w:pPr>
            <w:r>
              <w:rPr>
                <w:sz w:val="24"/>
              </w:rPr>
              <w:t>Regularly recognizes ethical situations; competently</w:t>
            </w:r>
          </w:p>
        </w:tc>
      </w:tr>
    </w:tbl>
    <w:p>
      <w:pPr>
        <w:spacing w:after="0" w:line="274" w:lineRule="exact"/>
        <w:rPr>
          <w:sz w:val="24"/>
        </w:rPr>
        <w:sectPr>
          <w:headerReference w:type="default" r:id="rId5"/>
          <w:pgSz w:w="12240" w:h="15840"/>
          <w:pgMar w:header="722" w:footer="0" w:top="1000" w:bottom="280" w:left="1340" w:right="1320"/>
          <w:pgNumType w:start="2"/>
        </w:sectPr>
      </w:pPr>
    </w:p>
    <w:p>
      <w:pPr>
        <w:pStyle w:val="BodyText"/>
        <w:rPr>
          <w:sz w:val="20"/>
        </w:rPr>
      </w:pPr>
    </w:p>
    <w:p>
      <w:pPr>
        <w:pStyle w:val="BodyText"/>
        <w:spacing w:before="11"/>
        <w:rPr>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84" w:hRule="exact"/>
        </w:trPr>
        <w:tc>
          <w:tcPr>
            <w:tcW w:w="3115" w:type="dxa"/>
            <w:tcBorders>
              <w:bottom w:val="nil"/>
            </w:tcBorders>
          </w:tcPr>
          <w:p>
            <w:pPr>
              <w:pStyle w:val="TableParagraph"/>
              <w:rPr>
                <w:sz w:val="24"/>
              </w:rPr>
            </w:pPr>
            <w:r>
              <w:rPr>
                <w:sz w:val="24"/>
              </w:rPr>
              <w:t>differentiate viable ethical</w:t>
            </w:r>
          </w:p>
        </w:tc>
        <w:tc>
          <w:tcPr>
            <w:tcW w:w="3120" w:type="dxa"/>
            <w:tcBorders>
              <w:bottom w:val="nil"/>
            </w:tcBorders>
          </w:tcPr>
          <w:p>
            <w:pPr>
              <w:pStyle w:val="TableParagraph"/>
              <w:rPr>
                <w:sz w:val="24"/>
              </w:rPr>
            </w:pPr>
            <w:r>
              <w:rPr>
                <w:sz w:val="24"/>
              </w:rPr>
              <w:t>sometimes distinguish viable</w:t>
            </w:r>
          </w:p>
        </w:tc>
        <w:tc>
          <w:tcPr>
            <w:tcW w:w="3115" w:type="dxa"/>
            <w:tcBorders>
              <w:bottom w:val="nil"/>
            </w:tcBorders>
          </w:tcPr>
          <w:p>
            <w:pPr>
              <w:pStyle w:val="TableParagraph"/>
              <w:ind w:left="100"/>
              <w:rPr>
                <w:sz w:val="24"/>
              </w:rPr>
            </w:pPr>
            <w:r>
              <w:rPr>
                <w:sz w:val="24"/>
              </w:rPr>
              <w:t>distinguishes viable ethical</w:t>
            </w:r>
          </w:p>
        </w:tc>
      </w:tr>
      <w:tr>
        <w:trPr>
          <w:trHeight w:val="276" w:hRule="exact"/>
        </w:trPr>
        <w:tc>
          <w:tcPr>
            <w:tcW w:w="3115" w:type="dxa"/>
            <w:tcBorders>
              <w:top w:val="nil"/>
              <w:bottom w:val="nil"/>
            </w:tcBorders>
          </w:tcPr>
          <w:p>
            <w:pPr>
              <w:pStyle w:val="TableParagraph"/>
              <w:spacing w:line="272" w:lineRule="exact"/>
              <w:rPr>
                <w:sz w:val="24"/>
              </w:rPr>
            </w:pPr>
            <w:r>
              <w:rPr>
                <w:sz w:val="24"/>
              </w:rPr>
              <w:t>positions from unsupported or</w:t>
            </w:r>
          </w:p>
        </w:tc>
        <w:tc>
          <w:tcPr>
            <w:tcW w:w="3120" w:type="dxa"/>
            <w:tcBorders>
              <w:top w:val="nil"/>
              <w:bottom w:val="nil"/>
            </w:tcBorders>
          </w:tcPr>
          <w:p>
            <w:pPr>
              <w:pStyle w:val="TableParagraph"/>
              <w:spacing w:line="272" w:lineRule="exact"/>
              <w:rPr>
                <w:sz w:val="24"/>
              </w:rPr>
            </w:pPr>
            <w:r>
              <w:rPr>
                <w:sz w:val="24"/>
              </w:rPr>
              <w:t>ethical positions from</w:t>
            </w:r>
          </w:p>
        </w:tc>
        <w:tc>
          <w:tcPr>
            <w:tcW w:w="3115" w:type="dxa"/>
            <w:tcBorders>
              <w:top w:val="nil"/>
              <w:bottom w:val="nil"/>
            </w:tcBorders>
          </w:tcPr>
          <w:p>
            <w:pPr>
              <w:pStyle w:val="TableParagraph"/>
              <w:spacing w:line="272" w:lineRule="exact"/>
              <w:ind w:left="100"/>
              <w:rPr>
                <w:sz w:val="24"/>
              </w:rPr>
            </w:pPr>
            <w:r>
              <w:rPr>
                <w:sz w:val="24"/>
              </w:rPr>
              <w:t>positions from unsupported or</w:t>
            </w:r>
          </w:p>
        </w:tc>
      </w:tr>
      <w:tr>
        <w:trPr>
          <w:trHeight w:val="276" w:hRule="exact"/>
        </w:trPr>
        <w:tc>
          <w:tcPr>
            <w:tcW w:w="3115" w:type="dxa"/>
            <w:tcBorders>
              <w:top w:val="nil"/>
              <w:bottom w:val="nil"/>
            </w:tcBorders>
          </w:tcPr>
          <w:p>
            <w:pPr>
              <w:pStyle w:val="TableParagraph"/>
              <w:spacing w:line="270" w:lineRule="exact"/>
              <w:rPr>
                <w:sz w:val="24"/>
              </w:rPr>
            </w:pPr>
            <w:r>
              <w:rPr>
                <w:sz w:val="24"/>
              </w:rPr>
              <w:t>poorly supported positions</w:t>
            </w:r>
          </w:p>
        </w:tc>
        <w:tc>
          <w:tcPr>
            <w:tcW w:w="3120" w:type="dxa"/>
            <w:tcBorders>
              <w:top w:val="nil"/>
              <w:bottom w:val="nil"/>
            </w:tcBorders>
          </w:tcPr>
          <w:p>
            <w:pPr>
              <w:pStyle w:val="TableParagraph"/>
              <w:spacing w:line="270" w:lineRule="exact"/>
              <w:rPr>
                <w:sz w:val="24"/>
              </w:rPr>
            </w:pPr>
            <w:r>
              <w:rPr>
                <w:sz w:val="24"/>
              </w:rPr>
              <w:t>unsupported or poorly</w:t>
            </w:r>
          </w:p>
        </w:tc>
        <w:tc>
          <w:tcPr>
            <w:tcW w:w="3115" w:type="dxa"/>
            <w:tcBorders>
              <w:top w:val="nil"/>
              <w:bottom w:val="nil"/>
            </w:tcBorders>
          </w:tcPr>
          <w:p>
            <w:pPr>
              <w:pStyle w:val="TableParagraph"/>
              <w:spacing w:line="270" w:lineRule="exact"/>
              <w:ind w:left="100"/>
              <w:rPr>
                <w:sz w:val="24"/>
              </w:rPr>
            </w:pPr>
            <w:r>
              <w:rPr>
                <w:sz w:val="24"/>
              </w:rPr>
              <w:t>poorly supported positions</w:t>
            </w:r>
          </w:p>
        </w:tc>
      </w:tr>
      <w:tr>
        <w:trPr>
          <w:trHeight w:val="278" w:hRule="exact"/>
        </w:trPr>
        <w:tc>
          <w:tcPr>
            <w:tcW w:w="3115" w:type="dxa"/>
            <w:tcBorders>
              <w:top w:val="nil"/>
            </w:tcBorders>
          </w:tcPr>
          <w:p>
            <w:pPr/>
          </w:p>
        </w:tc>
        <w:tc>
          <w:tcPr>
            <w:tcW w:w="3120" w:type="dxa"/>
            <w:tcBorders>
              <w:top w:val="nil"/>
            </w:tcBorders>
          </w:tcPr>
          <w:p>
            <w:pPr>
              <w:pStyle w:val="TableParagraph"/>
              <w:spacing w:line="272" w:lineRule="exact"/>
              <w:rPr>
                <w:sz w:val="24"/>
              </w:rPr>
            </w:pPr>
            <w:r>
              <w:rPr>
                <w:sz w:val="24"/>
              </w:rPr>
              <w:t>supported positions</w:t>
            </w:r>
          </w:p>
        </w:tc>
        <w:tc>
          <w:tcPr>
            <w:tcW w:w="3115" w:type="dxa"/>
            <w:tcBorders>
              <w:top w:val="nil"/>
            </w:tcBorders>
          </w:tcPr>
          <w:p>
            <w:pPr/>
          </w:p>
        </w:tc>
      </w:tr>
    </w:tbl>
    <w:sectPr>
      <w:pgSz w:w="12240" w:h="15840"/>
      <w:pgMar w:header="722" w:footer="0" w:top="10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imesNewRomanPS-BoldItalicMT">
    <w:altName w:val="TimesNewRomanPS-BoldItalicMT"/>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pt;margin-top:35.094219pt;width:10.1pt;height:16.650pt;mso-position-horizontal-relative:page;mso-position-vertical-relative:page;z-index:-6376" type="#_x0000_t202" filled="false" stroked="false">
          <v:textbox inset="0,0,0,0">
            <w:txbxContent>
              <w:p>
                <w:pPr>
                  <w:pStyle w:val="BodyText"/>
                  <w:spacing w:before="23"/>
                  <w:ind w:left="40"/>
                  <w:rPr>
                    <w:rFonts w:ascii="Arial"/>
                  </w:rPr>
                </w:pPr>
                <w:r>
                  <w:rPr/>
                  <w:fldChar w:fldCharType="begin"/>
                </w:r>
                <w:r>
                  <w:rPr>
                    <w:rFonts w:ascii="Arial"/>
                    <w:w w:val="91"/>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0" w:hanging="360"/>
        <w:jc w:val="left"/>
      </w:pPr>
      <w:rPr>
        <w:rFonts w:hint="default" w:ascii="Times New Roman" w:hAnsi="Times New Roman" w:eastAsia="Times New Roman" w:cs="Times New Roman"/>
        <w:i/>
        <w:spacing w:val="-20"/>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69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24"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52" w:hanging="360"/>
      </w:pPr>
      <w:rPr>
        <w:rFonts w:hint="default"/>
      </w:rPr>
    </w:lvl>
    <w:lvl w:ilvl="8">
      <w:start w:val="0"/>
      <w:numFmt w:val="bullet"/>
      <w:lvlText w:val="•"/>
      <w:lvlJc w:val="left"/>
      <w:pPr>
        <w:ind w:left="782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460" w:right="307" w:hanging="360"/>
    </w:pPr>
    <w:rPr>
      <w:rFonts w:ascii="Times New Roman" w:hAnsi="Times New Roman" w:eastAsia="Times New Roman" w:cs="Times New Roman"/>
    </w:rPr>
  </w:style>
  <w:style w:styleId="TableParagraph" w:type="paragraph">
    <w:name w:val="Table Paragraph"/>
    <w:basedOn w:val="Normal"/>
    <w:uiPriority w:val="1"/>
    <w:qFormat/>
    <w:pPr>
      <w:spacing w:line="273" w:lineRule="exact"/>
      <w:ind w:left="10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CLAS Council Comm Skills LORs.docx</dc:title>
  <dcterms:created xsi:type="dcterms:W3CDTF">2021-08-03T14:12:24Z</dcterms:created>
  <dcterms:modified xsi:type="dcterms:W3CDTF">2021-08-03T14:12:24Z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2021-08-03T00:00:00Z</vt:filetime>
  </property>
</Properties>
</file>