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hd w:fill="ffffff" w:val="clear"/>
        <w:spacing w:line="240" w:lineRule="auto"/>
        <w:rPr>
          <w:b w:val="1"/>
        </w:rPr>
      </w:pPr>
      <w:r w:rsidDel="00000000" w:rsidR="00000000" w:rsidRPr="00000000">
        <w:rPr>
          <w:b w:val="1"/>
          <w:rtl w:val="0"/>
        </w:rPr>
        <w:t xml:space="preserve">GT Pathways Competencies and Student Learning Objectives for GT-AH2 Literature and Humanities (used for ETST 2357):</w:t>
      </w:r>
    </w:p>
    <w:p w:rsidR="00000000" w:rsidDel="00000000" w:rsidP="00000000" w:rsidRDefault="00000000" w:rsidRPr="00000000" w14:paraId="00000002">
      <w:pPr>
        <w:widowControl w:val="0"/>
        <w:shd w:fill="ffffff" w:val="clear"/>
        <w:spacing w:line="240" w:lineRule="auto"/>
        <w:rPr>
          <w:b w:val="1"/>
          <w:highlight w:val="yellow"/>
        </w:rPr>
      </w:pPr>
      <w:r w:rsidDel="00000000" w:rsidR="00000000" w:rsidRPr="00000000">
        <w:rPr>
          <w:rtl w:val="0"/>
        </w:rPr>
      </w:r>
    </w:p>
    <w:p w:rsidR="00000000" w:rsidDel="00000000" w:rsidP="00000000" w:rsidRDefault="00000000" w:rsidRPr="00000000" w14:paraId="00000003">
      <w:pPr>
        <w:widowControl w:val="0"/>
        <w:shd w:fill="ffffff" w:val="clear"/>
        <w:spacing w:after="120" w:line="240" w:lineRule="auto"/>
        <w:rPr/>
      </w:pPr>
      <w:r w:rsidDel="00000000" w:rsidR="00000000" w:rsidRPr="00000000">
        <w:rPr>
          <w:u w:val="single"/>
          <w:rtl w:val="0"/>
        </w:rPr>
        <w:t xml:space="preserve">A GT Pathways Arts &amp; Humanities Course course</w:t>
      </w:r>
      <w:r w:rsidDel="00000000" w:rsidR="00000000" w:rsidRPr="00000000">
        <w:rPr>
          <w:rtl w:val="0"/>
        </w:rPr>
        <w:t xml:space="preserve">:</w:t>
      </w:r>
    </w:p>
    <w:p w:rsidR="00000000" w:rsidDel="00000000" w:rsidP="00000000" w:rsidRDefault="00000000" w:rsidRPr="00000000" w14:paraId="00000004">
      <w:pPr>
        <w:widowControl w:val="0"/>
        <w:numPr>
          <w:ilvl w:val="0"/>
          <w:numId w:val="1"/>
        </w:numPr>
        <w:shd w:fill="ffffff" w:val="clear"/>
        <w:spacing w:after="0" w:afterAutospacing="0" w:line="240" w:lineRule="auto"/>
        <w:ind w:left="720" w:hanging="360"/>
      </w:pPr>
      <w:r w:rsidDel="00000000" w:rsidR="00000000" w:rsidRPr="00000000">
        <w:rPr>
          <w:rtl w:val="0"/>
        </w:rPr>
        <w:t xml:space="preserve">Recognize the different ways in which humans have perceived their world.  </w:t>
      </w:r>
    </w:p>
    <w:p w:rsidR="00000000" w:rsidDel="00000000" w:rsidP="00000000" w:rsidRDefault="00000000" w:rsidRPr="00000000" w14:paraId="00000005">
      <w:pPr>
        <w:widowControl w:val="0"/>
        <w:numPr>
          <w:ilvl w:val="0"/>
          <w:numId w:val="1"/>
        </w:numPr>
        <w:shd w:fill="ffffff" w:val="clear"/>
        <w:spacing w:after="0" w:afterAutospacing="0" w:line="240" w:lineRule="auto"/>
        <w:ind w:left="720" w:hanging="360"/>
      </w:pPr>
      <w:r w:rsidDel="00000000" w:rsidR="00000000" w:rsidRPr="00000000">
        <w:rPr>
          <w:rtl w:val="0"/>
        </w:rPr>
        <w:t xml:space="preserve">Deepen their understanding of how social, cultural, linguistic, religious, philosophical, and historical circumstances shape the human environment.  </w:t>
      </w:r>
    </w:p>
    <w:p w:rsidR="00000000" w:rsidDel="00000000" w:rsidP="00000000" w:rsidRDefault="00000000" w:rsidRPr="00000000" w14:paraId="00000006">
      <w:pPr>
        <w:widowControl w:val="0"/>
        <w:numPr>
          <w:ilvl w:val="0"/>
          <w:numId w:val="1"/>
        </w:numPr>
        <w:shd w:fill="ffffff" w:val="clear"/>
        <w:spacing w:after="0" w:afterAutospacing="0" w:line="240" w:lineRule="auto"/>
        <w:ind w:left="720" w:hanging="360"/>
      </w:pPr>
      <w:r w:rsidDel="00000000" w:rsidR="00000000" w:rsidRPr="00000000">
        <w:rPr>
          <w:rtl w:val="0"/>
        </w:rPr>
        <w:t xml:space="preserve">Enhance their appreciation of the creative world.  </w:t>
      </w:r>
    </w:p>
    <w:p w:rsidR="00000000" w:rsidDel="00000000" w:rsidP="00000000" w:rsidRDefault="00000000" w:rsidRPr="00000000" w14:paraId="00000007">
      <w:pPr>
        <w:widowControl w:val="0"/>
        <w:numPr>
          <w:ilvl w:val="0"/>
          <w:numId w:val="1"/>
        </w:numPr>
        <w:shd w:fill="ffffff" w:val="clear"/>
        <w:spacing w:after="0" w:afterAutospacing="0" w:line="240" w:lineRule="auto"/>
        <w:ind w:left="720" w:hanging="360"/>
      </w:pPr>
      <w:r w:rsidDel="00000000" w:rsidR="00000000" w:rsidRPr="00000000">
        <w:rPr>
          <w:rtl w:val="0"/>
        </w:rPr>
        <w:t xml:space="preserve">Explore fundamental questions of value, meaning, and modes of expression and creativity.  </w:t>
      </w:r>
    </w:p>
    <w:p w:rsidR="00000000" w:rsidDel="00000000" w:rsidP="00000000" w:rsidRDefault="00000000" w:rsidRPr="00000000" w14:paraId="00000008">
      <w:pPr>
        <w:widowControl w:val="0"/>
        <w:numPr>
          <w:ilvl w:val="0"/>
          <w:numId w:val="1"/>
        </w:numPr>
        <w:shd w:fill="ffffff" w:val="clear"/>
        <w:spacing w:after="0" w:afterAutospacing="0" w:line="240" w:lineRule="auto"/>
        <w:ind w:left="720" w:hanging="360"/>
      </w:pPr>
      <w:r w:rsidDel="00000000" w:rsidR="00000000" w:rsidRPr="00000000">
        <w:rPr>
          <w:rtl w:val="0"/>
        </w:rPr>
        <w:t xml:space="preserve">Investigate the cultural character and literatures of the human experience. </w:t>
      </w:r>
    </w:p>
    <w:p w:rsidR="00000000" w:rsidDel="00000000" w:rsidP="00000000" w:rsidRDefault="00000000" w:rsidRPr="00000000" w14:paraId="00000009">
      <w:pPr>
        <w:widowControl w:val="0"/>
        <w:numPr>
          <w:ilvl w:val="0"/>
          <w:numId w:val="1"/>
        </w:numPr>
        <w:shd w:fill="ffffff" w:val="clear"/>
        <w:spacing w:after="120" w:line="240" w:lineRule="auto"/>
        <w:ind w:left="720" w:hanging="360"/>
      </w:pPr>
      <w:r w:rsidDel="00000000" w:rsidR="00000000" w:rsidRPr="00000000">
        <w:rPr>
          <w:rtl w:val="0"/>
        </w:rPr>
        <w:t xml:space="preserve">Learn to approach problems with greater awareness of their moral dimensions and ethical consequences.</w:t>
      </w:r>
    </w:p>
    <w:p w:rsidR="00000000" w:rsidDel="00000000" w:rsidP="00000000" w:rsidRDefault="00000000" w:rsidRPr="00000000" w14:paraId="0000000A">
      <w:pPr>
        <w:widowControl w:val="0"/>
        <w:shd w:fill="ffffff" w:val="clear"/>
        <w:spacing w:after="120" w:line="240" w:lineRule="auto"/>
        <w:ind w:left="0" w:firstLine="0"/>
        <w:rPr/>
      </w:pPr>
      <w:r w:rsidDel="00000000" w:rsidR="00000000" w:rsidRPr="00000000">
        <w:rPr>
          <w:u w:val="single"/>
          <w:rtl w:val="0"/>
        </w:rPr>
        <w:t xml:space="preserve">Content Criteria for Designating an Arts &amp; Humanities Course as GT Pathways</w:t>
      </w:r>
      <w:r w:rsidDel="00000000" w:rsidR="00000000" w:rsidRPr="00000000">
        <w:rPr>
          <w:rtl w:val="0"/>
        </w:rPr>
        <w:t xml:space="preserve">: </w:t>
      </w:r>
    </w:p>
    <w:p w:rsidR="00000000" w:rsidDel="00000000" w:rsidP="00000000" w:rsidRDefault="00000000" w:rsidRPr="00000000" w14:paraId="0000000B">
      <w:pPr>
        <w:widowControl w:val="0"/>
        <w:shd w:fill="ffffff" w:val="clear"/>
        <w:spacing w:after="120" w:line="240" w:lineRule="auto"/>
        <w:ind w:left="0" w:firstLine="0"/>
        <w:rPr/>
      </w:pPr>
      <w:r w:rsidDel="00000000" w:rsidR="00000000" w:rsidRPr="00000000">
        <w:rPr>
          <w:rtl w:val="0"/>
        </w:rPr>
        <w:t xml:space="preserve">The content of a GT Pathways Arts &amp; Humanities course shall be designed to provide students with the experience to:</w:t>
      </w:r>
    </w:p>
    <w:p w:rsidR="00000000" w:rsidDel="00000000" w:rsidP="00000000" w:rsidRDefault="00000000" w:rsidRPr="00000000" w14:paraId="0000000C">
      <w:pPr>
        <w:widowControl w:val="0"/>
        <w:shd w:fill="ffffff" w:val="clear"/>
        <w:spacing w:after="120" w:line="240" w:lineRule="auto"/>
        <w:ind w:left="0" w:firstLine="720"/>
        <w:rPr/>
      </w:pPr>
      <w:r w:rsidDel="00000000" w:rsidR="00000000" w:rsidRPr="00000000">
        <w:rPr>
          <w:rtl w:val="0"/>
        </w:rPr>
        <w:t xml:space="preserve">Respond analytically and critically to literary or media works, by addressing all of the </w:t>
      </w:r>
    </w:p>
    <w:p w:rsidR="00000000" w:rsidDel="00000000" w:rsidP="00000000" w:rsidRDefault="00000000" w:rsidRPr="00000000" w14:paraId="0000000D">
      <w:pPr>
        <w:widowControl w:val="0"/>
        <w:shd w:fill="ffffff" w:val="clear"/>
        <w:spacing w:after="120" w:line="240" w:lineRule="auto"/>
        <w:ind w:left="1440" w:firstLine="0"/>
        <w:rPr/>
      </w:pPr>
      <w:r w:rsidDel="00000000" w:rsidR="00000000" w:rsidRPr="00000000">
        <w:rPr>
          <w:rtl w:val="0"/>
        </w:rPr>
        <w:t xml:space="preserve">following: a. Specific era(s) GT Pathways Content Criteria: ARTS &amp; HUMANITIES Page 2 of 3 CCHE approved: June 2, 2016 </w:t>
      </w:r>
    </w:p>
    <w:p w:rsidR="00000000" w:rsidDel="00000000" w:rsidP="00000000" w:rsidRDefault="00000000" w:rsidRPr="00000000" w14:paraId="0000000E">
      <w:pPr>
        <w:widowControl w:val="0"/>
        <w:shd w:fill="ffffff" w:val="clear"/>
        <w:spacing w:after="120" w:line="240" w:lineRule="auto"/>
        <w:ind w:left="1440" w:firstLine="720"/>
        <w:rPr/>
      </w:pPr>
      <w:r w:rsidDel="00000000" w:rsidR="00000000" w:rsidRPr="00000000">
        <w:rPr>
          <w:rtl w:val="0"/>
        </w:rPr>
        <w:t xml:space="preserve">b. Specific culture(s) </w:t>
      </w:r>
    </w:p>
    <w:p w:rsidR="00000000" w:rsidDel="00000000" w:rsidP="00000000" w:rsidRDefault="00000000" w:rsidRPr="00000000" w14:paraId="0000000F">
      <w:pPr>
        <w:widowControl w:val="0"/>
        <w:shd w:fill="ffffff" w:val="clear"/>
        <w:spacing w:after="120" w:line="240" w:lineRule="auto"/>
        <w:ind w:left="1440" w:firstLine="720"/>
        <w:rPr/>
      </w:pPr>
      <w:r w:rsidDel="00000000" w:rsidR="00000000" w:rsidRPr="00000000">
        <w:rPr>
          <w:rtl w:val="0"/>
        </w:rPr>
        <w:t xml:space="preserve">c. Themes or major concepts </w:t>
      </w:r>
    </w:p>
    <w:p w:rsidR="00000000" w:rsidDel="00000000" w:rsidP="00000000" w:rsidRDefault="00000000" w:rsidRPr="00000000" w14:paraId="00000010">
      <w:pPr>
        <w:widowControl w:val="0"/>
        <w:shd w:fill="ffffff" w:val="clear"/>
        <w:spacing w:after="120" w:line="240" w:lineRule="auto"/>
        <w:ind w:left="1440" w:firstLine="720"/>
        <w:rPr/>
      </w:pPr>
      <w:r w:rsidDel="00000000" w:rsidR="00000000" w:rsidRPr="00000000">
        <w:rPr>
          <w:rtl w:val="0"/>
        </w:rPr>
        <w:t xml:space="preserve">d. Attitudes and values</w:t>
      </w:r>
    </w:p>
    <w:p w:rsidR="00000000" w:rsidDel="00000000" w:rsidP="00000000" w:rsidRDefault="00000000" w:rsidRPr="00000000" w14:paraId="00000011">
      <w:pPr>
        <w:widowControl w:val="0"/>
        <w:shd w:fill="ffffff" w:val="clear"/>
        <w:spacing w:after="120" w:line="240" w:lineRule="auto"/>
        <w:ind w:left="0" w:firstLine="0"/>
        <w:rPr/>
      </w:pPr>
      <w:r w:rsidDel="00000000" w:rsidR="00000000" w:rsidRPr="00000000">
        <w:rPr>
          <w:u w:val="single"/>
          <w:rtl w:val="0"/>
        </w:rPr>
        <w:t xml:space="preserve">Required Competencies and Student Learning Outcomes (SLOs) for Designating an Arts &amp; Humanities Course as GT Pathways</w:t>
      </w:r>
      <w:r w:rsidDel="00000000" w:rsidR="00000000" w:rsidRPr="00000000">
        <w:rPr>
          <w:rtl w:val="0"/>
        </w:rPr>
        <w:t xml:space="preserve">:</w:t>
      </w:r>
    </w:p>
    <w:p w:rsidR="00000000" w:rsidDel="00000000" w:rsidP="00000000" w:rsidRDefault="00000000" w:rsidRPr="00000000" w14:paraId="00000012">
      <w:pPr>
        <w:widowControl w:val="0"/>
        <w:shd w:fill="ffffff" w:val="clear"/>
        <w:spacing w:after="120" w:line="240" w:lineRule="auto"/>
        <w:ind w:left="0" w:firstLine="0"/>
        <w:rPr/>
      </w:pPr>
      <w:r w:rsidDel="00000000" w:rsidR="00000000" w:rsidRPr="00000000">
        <w:rPr>
          <w:rtl w:val="0"/>
        </w:rPr>
        <w:t xml:space="preserve">All GT-AH2 courses shall include GT Pathways competency in Written Communication, including SLOs 2 &amp; 4 and GT Pathways competency in Critical Thinking, including SLOs 2 &amp; 5.</w:t>
      </w:r>
    </w:p>
    <w:p w:rsidR="00000000" w:rsidDel="00000000" w:rsidP="00000000" w:rsidRDefault="00000000" w:rsidRPr="00000000" w14:paraId="00000013">
      <w:pPr>
        <w:widowControl w:val="0"/>
        <w:shd w:fill="ffffff" w:val="clear"/>
        <w:spacing w:after="120" w:line="240" w:lineRule="auto"/>
        <w:ind w:left="0" w:firstLine="0"/>
        <w:rPr>
          <w:u w:val="single"/>
        </w:rPr>
      </w:pPr>
      <w:r w:rsidDel="00000000" w:rsidR="00000000" w:rsidRPr="00000000">
        <w:rPr>
          <w:rtl w:val="0"/>
        </w:rPr>
      </w:r>
    </w:p>
    <w:p w:rsidR="00000000" w:rsidDel="00000000" w:rsidP="00000000" w:rsidRDefault="00000000" w:rsidRPr="00000000" w14:paraId="00000014">
      <w:pPr>
        <w:widowControl w:val="0"/>
        <w:shd w:fill="ffffff" w:val="clear"/>
        <w:spacing w:after="120" w:line="240" w:lineRule="auto"/>
        <w:ind w:left="0" w:firstLine="0"/>
        <w:rPr>
          <w:u w:val="single"/>
        </w:rPr>
      </w:pPr>
      <w:r w:rsidDel="00000000" w:rsidR="00000000" w:rsidRPr="00000000">
        <w:rPr>
          <w:u w:val="single"/>
          <w:rtl w:val="0"/>
        </w:rPr>
        <w:t xml:space="preserve">Written Communication</w:t>
      </w:r>
    </w:p>
    <w:p w:rsidR="00000000" w:rsidDel="00000000" w:rsidP="00000000" w:rsidRDefault="00000000" w:rsidRPr="00000000" w14:paraId="00000015">
      <w:pPr>
        <w:widowControl w:val="0"/>
        <w:shd w:fill="ffffff" w:val="clear"/>
        <w:spacing w:after="120" w:line="240" w:lineRule="auto"/>
        <w:ind w:left="0" w:firstLine="0"/>
        <w:rPr/>
      </w:pPr>
      <w:r w:rsidDel="00000000" w:rsidR="00000000" w:rsidRPr="00000000">
        <w:rPr>
          <w:rtl w:val="0"/>
        </w:rPr>
        <w:t xml:space="preserve">Competency in written communication is a student’s ability to write and express ideas across a variety of genres and styles. Written communication abilities develop over time through layered, interactive, and continual processes and experiences across the curriculum. Student Learning Outcomes (SLOs) Students should be able to: </w:t>
      </w:r>
    </w:p>
    <w:p w:rsidR="00000000" w:rsidDel="00000000" w:rsidP="00000000" w:rsidRDefault="00000000" w:rsidRPr="00000000" w14:paraId="00000016">
      <w:pPr>
        <w:widowControl w:val="0"/>
        <w:shd w:fill="ffffff" w:val="clear"/>
        <w:spacing w:after="120" w:line="240" w:lineRule="auto"/>
        <w:ind w:left="0" w:firstLine="0"/>
        <w:rPr/>
      </w:pPr>
      <w:r w:rsidDel="00000000" w:rsidR="00000000" w:rsidRPr="00000000">
        <w:rPr>
          <w:rtl w:val="0"/>
        </w:rPr>
        <w:t xml:space="preserve">2. Develop Content (required for GT-CO1, GT-CO2, GT-CO3, GT-AH1 &amp; GT-AH2) </w:t>
      </w:r>
    </w:p>
    <w:p w:rsidR="00000000" w:rsidDel="00000000" w:rsidP="00000000" w:rsidRDefault="00000000" w:rsidRPr="00000000" w14:paraId="00000017">
      <w:pPr>
        <w:widowControl w:val="0"/>
        <w:shd w:fill="ffffff" w:val="clear"/>
        <w:spacing w:after="120" w:line="240" w:lineRule="auto"/>
        <w:ind w:left="0" w:firstLine="720"/>
        <w:rPr/>
      </w:pPr>
      <w:r w:rsidDel="00000000" w:rsidR="00000000" w:rsidRPr="00000000">
        <w:rPr>
          <w:rtl w:val="0"/>
        </w:rPr>
        <w:t xml:space="preserve">a. Create and develop ideas within the context of the situation and the assigned task(s). </w:t>
      </w:r>
    </w:p>
    <w:p w:rsidR="00000000" w:rsidDel="00000000" w:rsidP="00000000" w:rsidRDefault="00000000" w:rsidRPr="00000000" w14:paraId="00000018">
      <w:pPr>
        <w:widowControl w:val="0"/>
        <w:shd w:fill="ffffff" w:val="clear"/>
        <w:spacing w:after="120" w:line="240" w:lineRule="auto"/>
        <w:ind w:left="0" w:firstLine="0"/>
        <w:rPr/>
      </w:pPr>
      <w:r w:rsidDel="00000000" w:rsidR="00000000" w:rsidRPr="00000000">
        <w:rPr>
          <w:rtl w:val="0"/>
        </w:rPr>
        <w:t xml:space="preserve">4. Use Sources and Evidence (required for GT-CO1, GT-CO2, GT-CO3, GT-AH1 &amp; GT-AH2) </w:t>
      </w:r>
    </w:p>
    <w:p w:rsidR="00000000" w:rsidDel="00000000" w:rsidP="00000000" w:rsidRDefault="00000000" w:rsidRPr="00000000" w14:paraId="00000019">
      <w:pPr>
        <w:widowControl w:val="0"/>
        <w:shd w:fill="ffffff" w:val="clear"/>
        <w:spacing w:after="120" w:line="240" w:lineRule="auto"/>
        <w:ind w:left="0" w:firstLine="720"/>
        <w:rPr/>
      </w:pPr>
      <w:r w:rsidDel="00000000" w:rsidR="00000000" w:rsidRPr="00000000">
        <w:rPr>
          <w:rtl w:val="0"/>
        </w:rPr>
        <w:t xml:space="preserve">a. Critically read, evaluate, apply, and synthesize evidence and/or sources in support of </w:t>
      </w:r>
    </w:p>
    <w:p w:rsidR="00000000" w:rsidDel="00000000" w:rsidP="00000000" w:rsidRDefault="00000000" w:rsidRPr="00000000" w14:paraId="0000001A">
      <w:pPr>
        <w:widowControl w:val="0"/>
        <w:shd w:fill="ffffff" w:val="clear"/>
        <w:spacing w:after="120" w:line="240" w:lineRule="auto"/>
        <w:ind w:left="720" w:firstLine="720"/>
        <w:rPr/>
      </w:pPr>
      <w:r w:rsidDel="00000000" w:rsidR="00000000" w:rsidRPr="00000000">
        <w:rPr>
          <w:rtl w:val="0"/>
        </w:rPr>
        <w:t xml:space="preserve">a claim. </w:t>
      </w:r>
    </w:p>
    <w:p w:rsidR="00000000" w:rsidDel="00000000" w:rsidP="00000000" w:rsidRDefault="00000000" w:rsidRPr="00000000" w14:paraId="0000001B">
      <w:pPr>
        <w:widowControl w:val="0"/>
        <w:shd w:fill="ffffff" w:val="clear"/>
        <w:spacing w:after="120" w:line="240" w:lineRule="auto"/>
        <w:ind w:left="0" w:firstLine="720"/>
        <w:rPr/>
      </w:pPr>
      <w:r w:rsidDel="00000000" w:rsidR="00000000" w:rsidRPr="00000000">
        <w:rPr>
          <w:rtl w:val="0"/>
        </w:rPr>
        <w:t xml:space="preserve">b. Follow an appropriate documentation system. </w:t>
      </w:r>
      <w:r w:rsidDel="00000000" w:rsidR="00000000" w:rsidRPr="00000000">
        <w:rPr>
          <w:rtl w:val="0"/>
        </w:rPr>
      </w:r>
    </w:p>
    <w:p w:rsidR="00000000" w:rsidDel="00000000" w:rsidP="00000000" w:rsidRDefault="00000000" w:rsidRPr="00000000" w14:paraId="0000001C">
      <w:pPr>
        <w:widowControl w:val="0"/>
        <w:shd w:fill="ffffff" w:val="clear"/>
        <w:spacing w:after="120" w:line="240" w:lineRule="auto"/>
        <w:rPr>
          <w:u w:val="single"/>
        </w:rPr>
      </w:pPr>
      <w:r w:rsidDel="00000000" w:rsidR="00000000" w:rsidRPr="00000000">
        <w:rPr>
          <w:rtl w:val="0"/>
        </w:rPr>
      </w:r>
    </w:p>
    <w:p w:rsidR="00000000" w:rsidDel="00000000" w:rsidP="00000000" w:rsidRDefault="00000000" w:rsidRPr="00000000" w14:paraId="0000001D">
      <w:pPr>
        <w:widowControl w:val="0"/>
        <w:shd w:fill="ffffff" w:val="clear"/>
        <w:spacing w:after="120" w:line="240" w:lineRule="auto"/>
        <w:rPr>
          <w:u w:val="single"/>
        </w:rPr>
      </w:pPr>
      <w:r w:rsidDel="00000000" w:rsidR="00000000" w:rsidRPr="00000000">
        <w:rPr>
          <w:u w:val="single"/>
          <w:rtl w:val="0"/>
        </w:rPr>
        <w:t xml:space="preserve">Critical Thinking</w:t>
      </w:r>
    </w:p>
    <w:p w:rsidR="00000000" w:rsidDel="00000000" w:rsidP="00000000" w:rsidRDefault="00000000" w:rsidRPr="00000000" w14:paraId="0000001E">
      <w:pPr>
        <w:widowControl w:val="0"/>
        <w:spacing w:after="220" w:before="220" w:line="240" w:lineRule="auto"/>
        <w:ind w:left="0" w:firstLine="0"/>
        <w:rPr>
          <w:color w:val="201f1e"/>
        </w:rPr>
      </w:pPr>
      <w:r w:rsidDel="00000000" w:rsidR="00000000" w:rsidRPr="00000000">
        <w:rPr>
          <w:color w:val="201f1e"/>
          <w:rtl w:val="0"/>
        </w:rPr>
        <w:t xml:space="preserve">Competency in critical thinking addresses a student’s ability to analyze information and ideas from multiple perspectives and articulate an argument or an opinion or a conclusion based on their analysis. Student Learning Outcomes (SLOs) Students should be able to: </w:t>
      </w:r>
    </w:p>
    <w:p w:rsidR="00000000" w:rsidDel="00000000" w:rsidP="00000000" w:rsidRDefault="00000000" w:rsidRPr="00000000" w14:paraId="0000001F">
      <w:pPr>
        <w:widowControl w:val="0"/>
        <w:spacing w:after="220" w:before="220" w:line="240" w:lineRule="auto"/>
        <w:ind w:left="0" w:firstLine="0"/>
        <w:rPr>
          <w:color w:val="201f1e"/>
        </w:rPr>
      </w:pPr>
      <w:r w:rsidDel="00000000" w:rsidR="00000000" w:rsidRPr="00000000">
        <w:rPr>
          <w:color w:val="201f1e"/>
          <w:rtl w:val="0"/>
        </w:rPr>
        <w:t xml:space="preserve">2. Utilize Context (required for GT- AH1, GT-AH2, GT-AH3, GT-SS1, GT-SS2 &amp; GT-SS3) </w:t>
      </w:r>
    </w:p>
    <w:p w:rsidR="00000000" w:rsidDel="00000000" w:rsidP="00000000" w:rsidRDefault="00000000" w:rsidRPr="00000000" w14:paraId="00000020">
      <w:pPr>
        <w:widowControl w:val="0"/>
        <w:spacing w:after="220" w:before="220" w:line="240" w:lineRule="auto"/>
        <w:ind w:left="0" w:firstLine="720"/>
        <w:rPr>
          <w:color w:val="201f1e"/>
        </w:rPr>
      </w:pPr>
      <w:r w:rsidDel="00000000" w:rsidR="00000000" w:rsidRPr="00000000">
        <w:rPr>
          <w:color w:val="201f1e"/>
          <w:rtl w:val="0"/>
        </w:rPr>
        <w:t xml:space="preserve">a. Evaluate the relevance of context when presenting a position. </w:t>
      </w:r>
    </w:p>
    <w:p w:rsidR="00000000" w:rsidDel="00000000" w:rsidP="00000000" w:rsidRDefault="00000000" w:rsidRPr="00000000" w14:paraId="00000021">
      <w:pPr>
        <w:widowControl w:val="0"/>
        <w:spacing w:after="220" w:before="220" w:line="240" w:lineRule="auto"/>
        <w:ind w:left="0" w:firstLine="720"/>
        <w:rPr>
          <w:color w:val="201f1e"/>
        </w:rPr>
      </w:pPr>
      <w:r w:rsidDel="00000000" w:rsidR="00000000" w:rsidRPr="00000000">
        <w:rPr>
          <w:color w:val="201f1e"/>
          <w:rtl w:val="0"/>
        </w:rPr>
        <w:t xml:space="preserve">b. Identify assumptions. </w:t>
      </w:r>
    </w:p>
    <w:p w:rsidR="00000000" w:rsidDel="00000000" w:rsidP="00000000" w:rsidRDefault="00000000" w:rsidRPr="00000000" w14:paraId="00000022">
      <w:pPr>
        <w:widowControl w:val="0"/>
        <w:spacing w:after="220" w:before="220" w:line="240" w:lineRule="auto"/>
        <w:ind w:left="0" w:firstLine="720"/>
        <w:rPr>
          <w:color w:val="201f1e"/>
        </w:rPr>
      </w:pPr>
      <w:r w:rsidDel="00000000" w:rsidR="00000000" w:rsidRPr="00000000">
        <w:rPr>
          <w:color w:val="201f1e"/>
          <w:rtl w:val="0"/>
        </w:rPr>
        <w:t xml:space="preserve">c. Analyze one’s own and others’ assumptions. </w:t>
      </w:r>
    </w:p>
    <w:p w:rsidR="00000000" w:rsidDel="00000000" w:rsidP="00000000" w:rsidRDefault="00000000" w:rsidRPr="00000000" w14:paraId="00000023">
      <w:pPr>
        <w:widowControl w:val="0"/>
        <w:spacing w:after="220" w:before="220" w:line="240" w:lineRule="auto"/>
        <w:ind w:left="0" w:firstLine="0"/>
        <w:rPr>
          <w:color w:val="201f1e"/>
        </w:rPr>
      </w:pPr>
      <w:r w:rsidDel="00000000" w:rsidR="00000000" w:rsidRPr="00000000">
        <w:rPr>
          <w:color w:val="201f1e"/>
          <w:rtl w:val="0"/>
        </w:rPr>
        <w:t xml:space="preserve">5. Understand Implications and Make Conclusions (required for GT-AH1, GT-AH2, GT-AH3, GT-HI1, GT-SS1, GT-SS2 &amp; GT-SS3) </w:t>
      </w:r>
    </w:p>
    <w:p w:rsidR="00000000" w:rsidDel="00000000" w:rsidP="00000000" w:rsidRDefault="00000000" w:rsidRPr="00000000" w14:paraId="00000024">
      <w:pPr>
        <w:widowControl w:val="0"/>
        <w:spacing w:after="220" w:before="220" w:line="240" w:lineRule="auto"/>
        <w:ind w:left="0" w:firstLine="720"/>
        <w:rPr>
          <w:color w:val="201f1e"/>
        </w:rPr>
      </w:pPr>
      <w:r w:rsidDel="00000000" w:rsidR="00000000" w:rsidRPr="00000000">
        <w:rPr>
          <w:color w:val="201f1e"/>
          <w:rtl w:val="0"/>
        </w:rPr>
        <w:t xml:space="preserve">a. Establish a conclusion that is tied to the range of information presented. </w:t>
      </w:r>
    </w:p>
    <w:p w:rsidR="00000000" w:rsidDel="00000000" w:rsidP="00000000" w:rsidRDefault="00000000" w:rsidRPr="00000000" w14:paraId="00000025">
      <w:pPr>
        <w:widowControl w:val="0"/>
        <w:spacing w:after="220" w:before="220" w:line="240" w:lineRule="auto"/>
        <w:ind w:left="0" w:firstLine="720"/>
        <w:rPr>
          <w:color w:val="201f1e"/>
        </w:rPr>
      </w:pPr>
      <w:r w:rsidDel="00000000" w:rsidR="00000000" w:rsidRPr="00000000">
        <w:rPr>
          <w:color w:val="201f1e"/>
          <w:rtl w:val="0"/>
        </w:rPr>
        <w:t xml:space="preserve">b. Reflect on implications and consequences of stated conclusion.</w:t>
      </w:r>
      <w:r w:rsidDel="00000000" w:rsidR="00000000" w:rsidRPr="00000000">
        <w:rPr>
          <w:rtl w:val="0"/>
        </w:rPr>
      </w:r>
    </w:p>
    <w:p w:rsidR="00000000" w:rsidDel="00000000" w:rsidP="00000000" w:rsidRDefault="00000000" w:rsidRPr="00000000" w14:paraId="00000026">
      <w:pPr>
        <w:widowControl w:val="0"/>
        <w:spacing w:after="220" w:before="220" w:line="24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