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hd w:fill="ffffff" w:val="clear"/>
        <w:spacing w:after="120" w:line="240" w:lineRule="auto"/>
        <w:rPr>
          <w:b w:val="1"/>
        </w:rPr>
      </w:pPr>
      <w:r w:rsidDel="00000000" w:rsidR="00000000" w:rsidRPr="00000000">
        <w:rPr>
          <w:b w:val="1"/>
          <w:rtl w:val="0"/>
        </w:rPr>
        <w:t xml:space="preserve">GT Pathways Competencies and Student Learning Objectives for GT-SS3 Social &amp; Behavioral Sciences: Human Behavior, Culture, or Social Frameworks </w:t>
      </w:r>
      <w:r w:rsidDel="00000000" w:rsidR="00000000" w:rsidRPr="00000000">
        <w:rPr>
          <w:b w:val="1"/>
          <w:rtl w:val="0"/>
        </w:rPr>
        <w:t xml:space="preserve">(used for ETST 2000):</w:t>
      </w:r>
    </w:p>
    <w:p w:rsidR="00000000" w:rsidDel="00000000" w:rsidP="00000000" w:rsidRDefault="00000000" w:rsidRPr="00000000" w14:paraId="00000002">
      <w:pPr>
        <w:widowControl w:val="0"/>
        <w:shd w:fill="ffffff" w:val="clear"/>
        <w:spacing w:after="120" w:line="240" w:lineRule="auto"/>
        <w:rPr>
          <w:u w:val="single"/>
        </w:rPr>
      </w:pPr>
      <w:r w:rsidDel="00000000" w:rsidR="00000000" w:rsidRPr="00000000">
        <w:rPr>
          <w:u w:val="single"/>
          <w:rtl w:val="0"/>
        </w:rPr>
        <w:t xml:space="preserve">Diversity and Global Learning</w:t>
      </w:r>
    </w:p>
    <w:p w:rsidR="00000000" w:rsidDel="00000000" w:rsidP="00000000" w:rsidRDefault="00000000" w:rsidRPr="00000000" w14:paraId="00000003">
      <w:pPr>
        <w:widowControl w:val="0"/>
        <w:shd w:fill="ffffff" w:val="clear"/>
        <w:spacing w:after="120" w:line="240" w:lineRule="auto"/>
        <w:rPr/>
      </w:pPr>
      <w:r w:rsidDel="00000000" w:rsidR="00000000" w:rsidRPr="00000000">
        <w:rPr>
          <w:rtl w:val="0"/>
        </w:rPr>
        <w:t xml:space="preserve">Competency in diversity and global learning refers to a student’s ability to critically analyze and engage complex, interdependent structures and constructs (such as natural, physical, social, cultural, economic, or political) and their implications for individuals, groups, communities, or cultures. This competency will introduce students to various concepts toward building their awareness of diversity and the importance of inclusivity. Through diversity and global learning, students should seek to understand how their actions affect both local and global communities. </w:t>
      </w:r>
    </w:p>
    <w:p w:rsidR="00000000" w:rsidDel="00000000" w:rsidP="00000000" w:rsidRDefault="00000000" w:rsidRPr="00000000" w14:paraId="00000004">
      <w:pPr>
        <w:widowControl w:val="0"/>
        <w:numPr>
          <w:ilvl w:val="0"/>
          <w:numId w:val="1"/>
        </w:numPr>
        <w:shd w:fill="ffffff" w:val="clear"/>
        <w:spacing w:after="0" w:afterAutospacing="0" w:line="240" w:lineRule="auto"/>
        <w:ind w:left="720" w:hanging="360"/>
        <w:rPr>
          <w:u w:val="none"/>
        </w:rPr>
      </w:pPr>
      <w:r w:rsidDel="00000000" w:rsidR="00000000" w:rsidRPr="00000000">
        <w:rPr>
          <w:rtl w:val="0"/>
        </w:rPr>
        <w:t xml:space="preserve">Building Self-Awareness</w:t>
      </w:r>
    </w:p>
    <w:p w:rsidR="00000000" w:rsidDel="00000000" w:rsidP="00000000" w:rsidRDefault="00000000" w:rsidRPr="00000000" w14:paraId="00000005">
      <w:pPr>
        <w:widowControl w:val="0"/>
        <w:numPr>
          <w:ilvl w:val="1"/>
          <w:numId w:val="1"/>
        </w:numPr>
        <w:shd w:fill="ffffff" w:val="clear"/>
        <w:spacing w:after="0" w:afterAutospacing="0" w:line="240" w:lineRule="auto"/>
        <w:ind w:left="1440" w:hanging="360"/>
      </w:pPr>
      <w:r w:rsidDel="00000000" w:rsidR="00000000" w:rsidRPr="00000000">
        <w:rPr>
          <w:rtl w:val="0"/>
        </w:rPr>
        <w:t xml:space="preserve">Demonstrate how their own attitudes, behaviors, or beliefs compare or relate to those of other individuals, groups, communities, or cultures.</w:t>
      </w:r>
    </w:p>
    <w:p w:rsidR="00000000" w:rsidDel="00000000" w:rsidP="00000000" w:rsidRDefault="00000000" w:rsidRPr="00000000" w14:paraId="00000006">
      <w:pPr>
        <w:widowControl w:val="0"/>
        <w:numPr>
          <w:ilvl w:val="0"/>
          <w:numId w:val="1"/>
        </w:numPr>
        <w:shd w:fill="ffffff" w:val="clear"/>
        <w:spacing w:after="0" w:afterAutospacing="0" w:line="240" w:lineRule="auto"/>
        <w:ind w:left="720" w:hanging="360"/>
        <w:rPr>
          <w:u w:val="none"/>
        </w:rPr>
      </w:pPr>
      <w:r w:rsidDel="00000000" w:rsidR="00000000" w:rsidRPr="00000000">
        <w:rPr>
          <w:rtl w:val="0"/>
        </w:rPr>
        <w:t xml:space="preserve">Examine Perspectives</w:t>
      </w:r>
    </w:p>
    <w:p w:rsidR="00000000" w:rsidDel="00000000" w:rsidP="00000000" w:rsidRDefault="00000000" w:rsidRPr="00000000" w14:paraId="00000007">
      <w:pPr>
        <w:widowControl w:val="0"/>
        <w:numPr>
          <w:ilvl w:val="1"/>
          <w:numId w:val="1"/>
        </w:numPr>
        <w:shd w:fill="ffffff" w:val="clear"/>
        <w:spacing w:line="240" w:lineRule="auto"/>
        <w:ind w:left="1440" w:hanging="360"/>
      </w:pPr>
      <w:r w:rsidDel="00000000" w:rsidR="00000000" w:rsidRPr="00000000">
        <w:rPr>
          <w:color w:val="201f1e"/>
          <w:rtl w:val="0"/>
        </w:rPr>
        <w:t xml:space="preserve">Examine diverse perspectives when investigating social and behavioral topics within natural or human systems.</w:t>
      </w:r>
      <w:r w:rsidDel="00000000" w:rsidR="00000000" w:rsidRPr="00000000">
        <w:rPr>
          <w:rtl w:val="0"/>
        </w:rPr>
      </w:r>
    </w:p>
    <w:p w:rsidR="00000000" w:rsidDel="00000000" w:rsidP="00000000" w:rsidRDefault="00000000" w:rsidRPr="00000000" w14:paraId="00000008">
      <w:pPr>
        <w:widowControl w:val="0"/>
        <w:numPr>
          <w:ilvl w:val="0"/>
          <w:numId w:val="1"/>
        </w:numPr>
        <w:shd w:fill="ffffff" w:val="clear"/>
        <w:spacing w:after="0" w:afterAutospacing="0" w:line="240" w:lineRule="auto"/>
        <w:ind w:left="720" w:hanging="360"/>
        <w:rPr>
          <w:u w:val="none"/>
        </w:rPr>
      </w:pPr>
      <w:r w:rsidDel="00000000" w:rsidR="00000000" w:rsidRPr="00000000">
        <w:rPr>
          <w:rtl w:val="0"/>
        </w:rPr>
        <w:t xml:space="preserve">Address Diversity</w:t>
      </w:r>
    </w:p>
    <w:p w:rsidR="00000000" w:rsidDel="00000000" w:rsidP="00000000" w:rsidRDefault="00000000" w:rsidRPr="00000000" w14:paraId="00000009">
      <w:pPr>
        <w:widowControl w:val="0"/>
        <w:numPr>
          <w:ilvl w:val="1"/>
          <w:numId w:val="1"/>
        </w:numPr>
        <w:shd w:fill="ffffff" w:val="clear"/>
        <w:spacing w:line="240" w:lineRule="auto"/>
        <w:ind w:left="1440" w:hanging="360"/>
      </w:pPr>
      <w:r w:rsidDel="00000000" w:rsidR="00000000" w:rsidRPr="00000000">
        <w:rPr>
          <w:color w:val="201f1e"/>
          <w:rtl w:val="0"/>
        </w:rPr>
        <w:t xml:space="preserve">Make connections between the world-views, power structures, and experiences of individuals, groups, communities, or cultures, in historical or contemporary contexts.</w:t>
      </w:r>
    </w:p>
    <w:p w:rsidR="00000000" w:rsidDel="00000000" w:rsidP="00000000" w:rsidRDefault="00000000" w:rsidRPr="00000000" w14:paraId="0000000A">
      <w:pPr>
        <w:widowControl w:val="0"/>
        <w:shd w:fill="ffffff" w:val="clear"/>
        <w:spacing w:line="240" w:lineRule="auto"/>
        <w:ind w:left="1440" w:firstLine="0"/>
        <w:rPr>
          <w:color w:val="201f1e"/>
        </w:rPr>
      </w:pPr>
      <w:r w:rsidDel="00000000" w:rsidR="00000000" w:rsidRPr="00000000">
        <w:rPr>
          <w:rtl w:val="0"/>
        </w:rPr>
      </w:r>
    </w:p>
    <w:p w:rsidR="00000000" w:rsidDel="00000000" w:rsidP="00000000" w:rsidRDefault="00000000" w:rsidRPr="00000000" w14:paraId="0000000B">
      <w:pPr>
        <w:widowControl w:val="0"/>
        <w:shd w:fill="ffffff" w:val="clear"/>
        <w:spacing w:line="240" w:lineRule="auto"/>
        <w:ind w:left="0" w:firstLine="0"/>
        <w:rPr>
          <w:color w:val="201f1e"/>
          <w:u w:val="single"/>
        </w:rPr>
      </w:pPr>
      <w:r w:rsidDel="00000000" w:rsidR="00000000" w:rsidRPr="00000000">
        <w:rPr>
          <w:u w:val="single"/>
          <w:rtl w:val="0"/>
        </w:rPr>
        <w:t xml:space="preserve">Critical Thinking</w:t>
      </w:r>
      <w:r w:rsidDel="00000000" w:rsidR="00000000" w:rsidRPr="00000000">
        <w:rPr>
          <w:color w:val="201f1e"/>
          <w:u w:val="single"/>
          <w:rtl w:val="0"/>
        </w:rPr>
        <w:t xml:space="preserve">  </w:t>
      </w:r>
    </w:p>
    <w:p w:rsidR="00000000" w:rsidDel="00000000" w:rsidP="00000000" w:rsidRDefault="00000000" w:rsidRPr="00000000" w14:paraId="0000000C">
      <w:pPr>
        <w:widowControl w:val="0"/>
        <w:shd w:fill="ffffff" w:val="clear"/>
        <w:spacing w:line="240" w:lineRule="auto"/>
        <w:ind w:left="0" w:firstLine="0"/>
        <w:rPr>
          <w:color w:val="201f1e"/>
        </w:rPr>
      </w:pPr>
      <w:r w:rsidDel="00000000" w:rsidR="00000000" w:rsidRPr="00000000">
        <w:rPr>
          <w:rtl w:val="0"/>
        </w:rPr>
      </w:r>
    </w:p>
    <w:p w:rsidR="00000000" w:rsidDel="00000000" w:rsidP="00000000" w:rsidRDefault="00000000" w:rsidRPr="00000000" w14:paraId="0000000D">
      <w:pPr>
        <w:widowControl w:val="0"/>
        <w:shd w:fill="ffffff" w:val="clear"/>
        <w:spacing w:line="240" w:lineRule="auto"/>
        <w:ind w:left="0" w:firstLine="0"/>
        <w:rPr>
          <w:color w:val="201f1e"/>
        </w:rPr>
      </w:pPr>
      <w:r w:rsidDel="00000000" w:rsidR="00000000" w:rsidRPr="00000000">
        <w:rPr>
          <w:color w:val="201f1e"/>
          <w:rtl w:val="0"/>
        </w:rPr>
        <w:t xml:space="preserve">Competency in critical thinking addresses a student’s ability to analyze information and ideas from multiple perspectives and articulate an argument or an opinion or a conclusion based on their analysis. </w:t>
      </w:r>
    </w:p>
    <w:p w:rsidR="00000000" w:rsidDel="00000000" w:rsidP="00000000" w:rsidRDefault="00000000" w:rsidRPr="00000000" w14:paraId="0000000E">
      <w:pPr>
        <w:widowControl w:val="0"/>
        <w:shd w:fill="ffffff" w:val="clear"/>
        <w:spacing w:line="240" w:lineRule="auto"/>
        <w:ind w:left="0" w:firstLine="0"/>
        <w:rPr>
          <w:color w:val="201f1e"/>
        </w:rPr>
      </w:pPr>
      <w:r w:rsidDel="00000000" w:rsidR="00000000" w:rsidRPr="00000000">
        <w:rPr>
          <w:color w:val="201f1e"/>
          <w:rtl w:val="0"/>
        </w:rPr>
        <w:t xml:space="preserve"> </w:t>
      </w:r>
    </w:p>
    <w:p w:rsidR="00000000" w:rsidDel="00000000" w:rsidP="00000000" w:rsidRDefault="00000000" w:rsidRPr="00000000" w14:paraId="0000000F">
      <w:pPr>
        <w:widowControl w:val="0"/>
        <w:numPr>
          <w:ilvl w:val="0"/>
          <w:numId w:val="2"/>
        </w:numPr>
        <w:shd w:fill="ffffff" w:val="clear"/>
        <w:spacing w:line="240" w:lineRule="auto"/>
        <w:ind w:left="720" w:hanging="360"/>
        <w:rPr>
          <w:color w:val="201f1e"/>
          <w:u w:val="none"/>
        </w:rPr>
      </w:pPr>
      <w:r w:rsidDel="00000000" w:rsidR="00000000" w:rsidRPr="00000000">
        <w:rPr>
          <w:color w:val="201f1e"/>
          <w:rtl w:val="0"/>
        </w:rPr>
        <w:t xml:space="preserve">Explain an Issue</w:t>
      </w:r>
    </w:p>
    <w:p w:rsidR="00000000" w:rsidDel="00000000" w:rsidP="00000000" w:rsidRDefault="00000000" w:rsidRPr="00000000" w14:paraId="00000010">
      <w:pPr>
        <w:widowControl w:val="0"/>
        <w:numPr>
          <w:ilvl w:val="1"/>
          <w:numId w:val="2"/>
        </w:numPr>
        <w:shd w:fill="ffffff" w:val="clear"/>
        <w:spacing w:after="0" w:afterAutospacing="0" w:line="240" w:lineRule="auto"/>
        <w:ind w:left="1440" w:hanging="360"/>
        <w:rPr>
          <w:color w:val="201f1e"/>
        </w:rPr>
      </w:pPr>
      <w:r w:rsidDel="00000000" w:rsidR="00000000" w:rsidRPr="00000000">
        <w:rPr>
          <w:rtl w:val="0"/>
        </w:rPr>
        <w:t xml:space="preserve">Use information to describe a problem or issue and/or articulate a question related to the topic.</w:t>
      </w:r>
      <w:r w:rsidDel="00000000" w:rsidR="00000000" w:rsidRPr="00000000">
        <w:rPr>
          <w:rtl w:val="0"/>
        </w:rPr>
      </w:r>
    </w:p>
    <w:p w:rsidR="00000000" w:rsidDel="00000000" w:rsidP="00000000" w:rsidRDefault="00000000" w:rsidRPr="00000000" w14:paraId="00000011">
      <w:pPr>
        <w:widowControl w:val="0"/>
        <w:numPr>
          <w:ilvl w:val="0"/>
          <w:numId w:val="2"/>
        </w:numPr>
        <w:shd w:fill="ffffff" w:val="clear"/>
        <w:spacing w:line="240" w:lineRule="auto"/>
        <w:ind w:left="720" w:hanging="360"/>
        <w:rPr>
          <w:color w:val="201f1e"/>
          <w:u w:val="none"/>
        </w:rPr>
      </w:pPr>
      <w:r w:rsidDel="00000000" w:rsidR="00000000" w:rsidRPr="00000000">
        <w:rPr>
          <w:color w:val="201f1e"/>
          <w:rtl w:val="0"/>
        </w:rPr>
        <w:t xml:space="preserve">Utilize Context</w:t>
      </w:r>
    </w:p>
    <w:p w:rsidR="00000000" w:rsidDel="00000000" w:rsidP="00000000" w:rsidRDefault="00000000" w:rsidRPr="00000000" w14:paraId="00000012">
      <w:pPr>
        <w:widowControl w:val="0"/>
        <w:numPr>
          <w:ilvl w:val="1"/>
          <w:numId w:val="2"/>
        </w:numPr>
        <w:shd w:fill="ffffff" w:val="clear"/>
        <w:spacing w:after="0" w:afterAutospacing="0" w:line="240" w:lineRule="auto"/>
        <w:ind w:left="1440" w:hanging="360"/>
        <w:rPr>
          <w:color w:val="201f1e"/>
        </w:rPr>
      </w:pPr>
      <w:r w:rsidDel="00000000" w:rsidR="00000000" w:rsidRPr="00000000">
        <w:rPr>
          <w:rtl w:val="0"/>
        </w:rPr>
        <w:t xml:space="preserve">Evaluate the relevance of context when presenting a position.</w:t>
      </w:r>
    </w:p>
    <w:p w:rsidR="00000000" w:rsidDel="00000000" w:rsidP="00000000" w:rsidRDefault="00000000" w:rsidRPr="00000000" w14:paraId="00000013">
      <w:pPr>
        <w:widowControl w:val="0"/>
        <w:numPr>
          <w:ilvl w:val="1"/>
          <w:numId w:val="2"/>
        </w:numPr>
        <w:shd w:fill="ffffff" w:val="clear"/>
        <w:spacing w:after="0" w:afterAutospacing="0" w:line="240" w:lineRule="auto"/>
        <w:ind w:left="1440" w:hanging="360"/>
        <w:rPr>
          <w:color w:val="201f1e"/>
        </w:rPr>
      </w:pPr>
      <w:r w:rsidDel="00000000" w:rsidR="00000000" w:rsidRPr="00000000">
        <w:rPr>
          <w:rtl w:val="0"/>
        </w:rPr>
        <w:t xml:space="preserve">Identify assumptions.</w:t>
      </w:r>
    </w:p>
    <w:p w:rsidR="00000000" w:rsidDel="00000000" w:rsidP="00000000" w:rsidRDefault="00000000" w:rsidRPr="00000000" w14:paraId="00000014">
      <w:pPr>
        <w:widowControl w:val="0"/>
        <w:numPr>
          <w:ilvl w:val="1"/>
          <w:numId w:val="2"/>
        </w:numPr>
        <w:shd w:fill="ffffff" w:val="clear"/>
        <w:spacing w:after="0" w:afterAutospacing="0" w:line="240" w:lineRule="auto"/>
        <w:ind w:left="1440" w:hanging="360"/>
        <w:rPr>
          <w:color w:val="201f1e"/>
        </w:rPr>
      </w:pPr>
      <w:r w:rsidDel="00000000" w:rsidR="00000000" w:rsidRPr="00000000">
        <w:rPr>
          <w:rtl w:val="0"/>
        </w:rPr>
        <w:t xml:space="preserve">Analyze one’s own and others’ assumptions.</w:t>
      </w:r>
      <w:r w:rsidDel="00000000" w:rsidR="00000000" w:rsidRPr="00000000">
        <w:rPr>
          <w:rtl w:val="0"/>
        </w:rPr>
      </w:r>
    </w:p>
    <w:p w:rsidR="00000000" w:rsidDel="00000000" w:rsidP="00000000" w:rsidRDefault="00000000" w:rsidRPr="00000000" w14:paraId="00000015">
      <w:pPr>
        <w:widowControl w:val="0"/>
        <w:numPr>
          <w:ilvl w:val="0"/>
          <w:numId w:val="2"/>
        </w:numPr>
        <w:shd w:fill="ffffff" w:val="clear"/>
        <w:spacing w:line="240" w:lineRule="auto"/>
        <w:ind w:left="720" w:hanging="360"/>
        <w:rPr>
          <w:color w:val="201f1e"/>
          <w:u w:val="none"/>
        </w:rPr>
      </w:pPr>
      <w:r w:rsidDel="00000000" w:rsidR="00000000" w:rsidRPr="00000000">
        <w:rPr>
          <w:color w:val="201f1e"/>
          <w:rtl w:val="0"/>
        </w:rPr>
        <w:t xml:space="preserve">Understand Implications and Make Conclusions</w:t>
      </w:r>
    </w:p>
    <w:p w:rsidR="00000000" w:rsidDel="00000000" w:rsidP="00000000" w:rsidRDefault="00000000" w:rsidRPr="00000000" w14:paraId="00000016">
      <w:pPr>
        <w:widowControl w:val="0"/>
        <w:numPr>
          <w:ilvl w:val="1"/>
          <w:numId w:val="2"/>
        </w:numPr>
        <w:shd w:fill="ffffff" w:val="clear"/>
        <w:spacing w:after="0" w:afterAutospacing="0" w:line="240" w:lineRule="auto"/>
        <w:ind w:left="1440" w:right="80" w:hanging="360"/>
        <w:rPr>
          <w:color w:val="201f1e"/>
        </w:rPr>
      </w:pPr>
      <w:r w:rsidDel="00000000" w:rsidR="00000000" w:rsidRPr="00000000">
        <w:rPr>
          <w:rtl w:val="0"/>
        </w:rPr>
        <w:t xml:space="preserve"> Establish a conclusion that is tied to the range of information presented.</w:t>
      </w:r>
    </w:p>
    <w:p w:rsidR="00000000" w:rsidDel="00000000" w:rsidP="00000000" w:rsidRDefault="00000000" w:rsidRPr="00000000" w14:paraId="00000017">
      <w:pPr>
        <w:widowControl w:val="0"/>
        <w:numPr>
          <w:ilvl w:val="1"/>
          <w:numId w:val="2"/>
        </w:numPr>
        <w:shd w:fill="ffffff" w:val="clear"/>
        <w:spacing w:after="240" w:line="240" w:lineRule="auto"/>
        <w:ind w:left="1440" w:right="80" w:hanging="360"/>
        <w:rPr>
          <w:color w:val="201f1e"/>
        </w:rPr>
      </w:pPr>
      <w:r w:rsidDel="00000000" w:rsidR="00000000" w:rsidRPr="00000000">
        <w:rPr>
          <w:rtl w:val="0"/>
        </w:rPr>
        <w:t xml:space="preserve">Reflect on implications and consequences of stated conclusion.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