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GT Pathways Competencies and Student Learning Objectives for GT-HI1 History (used for ETST 2155):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  <w:t xml:space="preserve">A GT Pathways History course: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Introduces students to the method of historical inquiry, which involves asking an important historical question, investigating and analyzing historical sources, and drawing conclusions.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Employs historical thinking and concepts, which include context, change over time, continuity, multiple causation, and human agency.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Investigates multiple historical primary sources and secondary accounts.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hd w:fill="ffffff" w:val="clear"/>
        <w:spacing w:after="120" w:line="240" w:lineRule="auto"/>
        <w:ind w:left="720" w:hanging="360"/>
      </w:pPr>
      <w:r w:rsidDel="00000000" w:rsidR="00000000" w:rsidRPr="00000000">
        <w:rPr>
          <w:rtl w:val="0"/>
        </w:rPr>
        <w:t xml:space="preserve">Analyzes multiple perspectives to create written narratives, interpretations, or syntheses.”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12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Critical Thinking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240" w:lineRule="auto"/>
        <w:rPr>
          <w:color w:val="201f1e"/>
        </w:rPr>
      </w:pPr>
      <w:r w:rsidDel="00000000" w:rsidR="00000000" w:rsidRPr="00000000">
        <w:rPr>
          <w:color w:val="201f1e"/>
          <w:rtl w:val="0"/>
        </w:rPr>
        <w:t xml:space="preserve">Competency in critical thinking addresses a student’s ability to analyze information and ideas from multiple perspectives and articulate an argument or an opinion or a conclusion based on their analysis. 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Formulate an Argument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 Ask a question relevant to the discipline.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Synthesize perspectives that answer it.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Take a specific position.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Incorporate Evidence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Interpret/evaluate sources to develop an analysis or synthesis.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Understand Implications and Make Conclusions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color w:val="201f1e"/>
        </w:rPr>
      </w:pPr>
      <w:r w:rsidDel="00000000" w:rsidR="00000000" w:rsidRPr="00000000">
        <w:rPr>
          <w:rtl w:val="0"/>
        </w:rPr>
        <w:t xml:space="preserve">Establish a conclusion that is tied to the range of information presented.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4"/>
        </w:numPr>
        <w:spacing w:after="220" w:before="0" w:beforeAutospacing="0" w:line="240" w:lineRule="auto"/>
        <w:ind w:left="1440" w:hanging="360"/>
        <w:rPr>
          <w:color w:val="201f1e"/>
        </w:rPr>
      </w:pPr>
      <w:r w:rsidDel="00000000" w:rsidR="00000000" w:rsidRPr="00000000">
        <w:rPr>
          <w:color w:val="201f1e"/>
          <w:rtl w:val="0"/>
        </w:rPr>
        <w:t xml:space="preserve">Reflect on implications and consequences of stated conclusion.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12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Information Literacy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  <w:t xml:space="preserve">​​Information literacy refers to the set of skills needed to find, retrieve, analyze, and use information. Competency in information literacy represents a student’s ability to know when there is a need for information, to be able to identify, locate, evaluate, and effectively and responsibly use that information for the task or problem at hand.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Evaluate Information Critically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color w:val="201f1e"/>
        </w:rPr>
      </w:pPr>
      <w:r w:rsidDel="00000000" w:rsidR="00000000" w:rsidRPr="00000000">
        <w:rPr>
          <w:rtl w:val="0"/>
        </w:rPr>
        <w:t xml:space="preserve">Utilize a variety of information sources appropriate to the scope and discipline of the research question.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color w:val="201f1e"/>
        </w:rPr>
      </w:pPr>
      <w:r w:rsidDel="00000000" w:rsidR="00000000" w:rsidRPr="00000000">
        <w:rPr>
          <w:color w:val="201f1e"/>
          <w:rtl w:val="0"/>
        </w:rPr>
        <w:t xml:space="preserve">Consider the importance of multiple criteria, such as relevance to the research question, currency, authority, audience, and bias or point of view, when evaluating information source.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Use Information Effectively to Accomplish a Specific Purpose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Synthesize information from sources to fully achieve a specific purpose.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Use Information Ethically and Legally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22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Demonstrate a full understanding of the ethical and legal restrictions on the use of information from a variety of sources through correct citation practices.”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